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C46B" w14:textId="77777777" w:rsidR="00FD0F22" w:rsidRDefault="00FD0F22" w:rsidP="00B753FE">
      <w:pPr>
        <w:spacing w:after="0" w:line="240" w:lineRule="auto"/>
        <w:rPr>
          <w:b/>
        </w:rPr>
      </w:pPr>
    </w:p>
    <w:p w14:paraId="4CA20793" w14:textId="77777777" w:rsidR="00FD0F22" w:rsidRDefault="00FD0F22" w:rsidP="00FD0F22">
      <w:pPr>
        <w:spacing w:after="0" w:line="240" w:lineRule="auto"/>
        <w:jc w:val="center"/>
        <w:rPr>
          <w:b/>
        </w:rPr>
      </w:pPr>
      <w:r>
        <w:rPr>
          <w:b/>
        </w:rPr>
        <w:t>Research Funding Opportunities Menu</w:t>
      </w:r>
    </w:p>
    <w:p w14:paraId="32B38555" w14:textId="699C9571" w:rsidR="00BF5C1F" w:rsidRDefault="0025592E" w:rsidP="0025592E">
      <w:pPr>
        <w:spacing w:after="0" w:line="240" w:lineRule="auto"/>
        <w:jc w:val="center"/>
        <w:rPr>
          <w:b/>
        </w:rPr>
      </w:pPr>
      <w:r>
        <w:rPr>
          <w:b/>
        </w:rPr>
        <w:t>March</w:t>
      </w:r>
      <w:r w:rsidR="00A6275D">
        <w:rPr>
          <w:b/>
        </w:rPr>
        <w:t xml:space="preserve"> </w:t>
      </w:r>
      <w:r w:rsidR="004A157F">
        <w:rPr>
          <w:b/>
        </w:rPr>
        <w:t>22</w:t>
      </w:r>
      <w:r w:rsidR="00B509D1">
        <w:rPr>
          <w:b/>
        </w:rPr>
        <w:t>, 2024</w:t>
      </w:r>
    </w:p>
    <w:p w14:paraId="0737FBE3" w14:textId="77777777" w:rsidR="001F4FC9" w:rsidRPr="0025592E" w:rsidRDefault="001F4FC9" w:rsidP="0025592E">
      <w:pPr>
        <w:spacing w:after="0" w:line="240" w:lineRule="auto"/>
        <w:jc w:val="center"/>
        <w:rPr>
          <w:b/>
        </w:rPr>
      </w:pPr>
    </w:p>
    <w:tbl>
      <w:tblPr>
        <w:tblStyle w:val="TableGrid"/>
        <w:tblW w:w="10800" w:type="dxa"/>
        <w:tblInd w:w="5" w:type="dxa"/>
        <w:tblLook w:val="04A0" w:firstRow="1" w:lastRow="0" w:firstColumn="1" w:lastColumn="0" w:noHBand="0" w:noVBand="1"/>
      </w:tblPr>
      <w:tblGrid>
        <w:gridCol w:w="1453"/>
        <w:gridCol w:w="9347"/>
      </w:tblGrid>
      <w:tr w:rsidR="00BF5C1F" w:rsidRPr="00DE0FFA" w14:paraId="38D28BD0" w14:textId="77777777" w:rsidTr="008B6D33">
        <w:tc>
          <w:tcPr>
            <w:tcW w:w="10800" w:type="dxa"/>
            <w:gridSpan w:val="2"/>
            <w:tcBorders>
              <w:top w:val="single" w:sz="4" w:space="0" w:color="auto"/>
              <w:left w:val="single" w:sz="4" w:space="0" w:color="auto"/>
              <w:bottom w:val="single" w:sz="4" w:space="0" w:color="auto"/>
            </w:tcBorders>
            <w:shd w:val="clear" w:color="auto" w:fill="BDD6EE" w:themeFill="accent1" w:themeFillTint="66"/>
          </w:tcPr>
          <w:p w14:paraId="1CCB2837" w14:textId="56833FA6" w:rsidR="00BF5C1F" w:rsidRPr="004B6AAD" w:rsidRDefault="000A346E" w:rsidP="008B6D33">
            <w:pPr>
              <w:jc w:val="center"/>
              <w:rPr>
                <w:b/>
              </w:rPr>
            </w:pPr>
            <w:r>
              <w:rPr>
                <w:b/>
              </w:rPr>
              <w:t>Cancer</w:t>
            </w:r>
          </w:p>
        </w:tc>
      </w:tr>
      <w:tr w:rsidR="004A2D74" w:rsidRPr="00370D79" w14:paraId="20A4C491" w14:textId="77777777" w:rsidTr="008B6D33">
        <w:tc>
          <w:tcPr>
            <w:tcW w:w="1453" w:type="dxa"/>
            <w:tcBorders>
              <w:top w:val="single" w:sz="4" w:space="0" w:color="auto"/>
              <w:left w:val="single" w:sz="4" w:space="0" w:color="auto"/>
              <w:bottom w:val="nil"/>
              <w:right w:val="dotted" w:sz="4" w:space="0" w:color="auto"/>
            </w:tcBorders>
          </w:tcPr>
          <w:p w14:paraId="004A8F7F" w14:textId="77777777" w:rsidR="004A2D74" w:rsidRDefault="004A2D74" w:rsidP="004A2D74">
            <w:pPr>
              <w:rPr>
                <w:b/>
              </w:rPr>
            </w:pPr>
            <w:r>
              <w:rPr>
                <w:b/>
              </w:rPr>
              <w:t>Funder:</w:t>
            </w:r>
          </w:p>
        </w:tc>
        <w:tc>
          <w:tcPr>
            <w:tcW w:w="9347" w:type="dxa"/>
            <w:tcBorders>
              <w:bottom w:val="nil"/>
            </w:tcBorders>
          </w:tcPr>
          <w:p w14:paraId="476FA1F3" w14:textId="2B87614E" w:rsidR="004A2D74" w:rsidRPr="00370D79" w:rsidRDefault="004A2D74" w:rsidP="004A2D74">
            <w:r w:rsidRPr="002B5120">
              <w:t>Stand Up To Cancer</w:t>
            </w:r>
          </w:p>
        </w:tc>
      </w:tr>
      <w:tr w:rsidR="004A2D74" w:rsidRPr="00C86D89" w14:paraId="10844599" w14:textId="77777777" w:rsidTr="008B6D33">
        <w:tc>
          <w:tcPr>
            <w:tcW w:w="1453" w:type="dxa"/>
            <w:tcBorders>
              <w:top w:val="nil"/>
              <w:left w:val="single" w:sz="4" w:space="0" w:color="auto"/>
              <w:bottom w:val="nil"/>
              <w:right w:val="dotted" w:sz="4" w:space="0" w:color="auto"/>
            </w:tcBorders>
          </w:tcPr>
          <w:p w14:paraId="6C15B601" w14:textId="77777777" w:rsidR="004A2D74" w:rsidRDefault="004A2D74" w:rsidP="004A2D74">
            <w:pPr>
              <w:rPr>
                <w:b/>
              </w:rPr>
            </w:pPr>
            <w:r>
              <w:rPr>
                <w:b/>
              </w:rPr>
              <w:t>Program:</w:t>
            </w:r>
          </w:p>
        </w:tc>
        <w:tc>
          <w:tcPr>
            <w:tcW w:w="9347" w:type="dxa"/>
            <w:tcBorders>
              <w:top w:val="nil"/>
              <w:bottom w:val="nil"/>
            </w:tcBorders>
          </w:tcPr>
          <w:p w14:paraId="17F44192" w14:textId="2A76D041" w:rsidR="004A2D74" w:rsidRPr="00C86D89" w:rsidRDefault="004A2D74" w:rsidP="004A2D74">
            <w:r w:rsidRPr="002B5120">
              <w:t>Stand Up To Cancer (SU2C) Nina Nicolai Innovation in Collaboration Award</w:t>
            </w:r>
          </w:p>
        </w:tc>
      </w:tr>
      <w:tr w:rsidR="004A2D74" w:rsidRPr="004A5354" w14:paraId="63214985" w14:textId="77777777" w:rsidTr="008B6D33">
        <w:tc>
          <w:tcPr>
            <w:tcW w:w="1453" w:type="dxa"/>
            <w:tcBorders>
              <w:top w:val="nil"/>
              <w:left w:val="single" w:sz="4" w:space="0" w:color="auto"/>
              <w:bottom w:val="nil"/>
              <w:right w:val="dotted" w:sz="4" w:space="0" w:color="auto"/>
            </w:tcBorders>
          </w:tcPr>
          <w:p w14:paraId="3D6EC3F7" w14:textId="77777777" w:rsidR="004A2D74" w:rsidRDefault="004A2D74" w:rsidP="004A2D74">
            <w:pPr>
              <w:rPr>
                <w:b/>
              </w:rPr>
            </w:pPr>
            <w:r>
              <w:rPr>
                <w:b/>
              </w:rPr>
              <w:t>Amount:</w:t>
            </w:r>
          </w:p>
        </w:tc>
        <w:tc>
          <w:tcPr>
            <w:tcW w:w="9347" w:type="dxa"/>
            <w:tcBorders>
              <w:top w:val="nil"/>
              <w:bottom w:val="nil"/>
            </w:tcBorders>
          </w:tcPr>
          <w:p w14:paraId="5D60BC36" w14:textId="07776E47" w:rsidR="004A2D74" w:rsidRPr="004A5354" w:rsidRDefault="004A2D74" w:rsidP="004A2D74">
            <w:r w:rsidRPr="002B5120">
              <w:t xml:space="preserve">Upper $225,000 (up to two years) </w:t>
            </w:r>
          </w:p>
        </w:tc>
      </w:tr>
      <w:tr w:rsidR="004A2D74" w:rsidRPr="00B94B55" w14:paraId="74444787" w14:textId="77777777" w:rsidTr="008B6D33">
        <w:tc>
          <w:tcPr>
            <w:tcW w:w="1453" w:type="dxa"/>
            <w:tcBorders>
              <w:top w:val="nil"/>
              <w:left w:val="single" w:sz="4" w:space="0" w:color="auto"/>
              <w:bottom w:val="nil"/>
              <w:right w:val="dotted" w:sz="4" w:space="0" w:color="auto"/>
            </w:tcBorders>
          </w:tcPr>
          <w:p w14:paraId="0F0E4E5C" w14:textId="77777777" w:rsidR="004A2D74" w:rsidRDefault="004A2D74" w:rsidP="004A2D74">
            <w:pPr>
              <w:rPr>
                <w:b/>
              </w:rPr>
            </w:pPr>
            <w:r>
              <w:rPr>
                <w:b/>
              </w:rPr>
              <w:t>Deadline:</w:t>
            </w:r>
          </w:p>
        </w:tc>
        <w:tc>
          <w:tcPr>
            <w:tcW w:w="9347" w:type="dxa"/>
            <w:tcBorders>
              <w:top w:val="nil"/>
              <w:bottom w:val="nil"/>
            </w:tcBorders>
          </w:tcPr>
          <w:p w14:paraId="32E0C723" w14:textId="06D5A674" w:rsidR="004A2D74" w:rsidRPr="00B94B55" w:rsidRDefault="004A2D74" w:rsidP="004A2D74">
            <w:r w:rsidRPr="002B5120">
              <w:t>April 12, 2024 (Application)</w:t>
            </w:r>
          </w:p>
        </w:tc>
      </w:tr>
      <w:tr w:rsidR="004A2D74" w14:paraId="6DD6F19D" w14:textId="77777777" w:rsidTr="008B6D33">
        <w:tc>
          <w:tcPr>
            <w:tcW w:w="1453" w:type="dxa"/>
            <w:tcBorders>
              <w:top w:val="nil"/>
              <w:left w:val="single" w:sz="4" w:space="0" w:color="auto"/>
              <w:bottom w:val="nil"/>
              <w:right w:val="dotted" w:sz="4" w:space="0" w:color="auto"/>
            </w:tcBorders>
          </w:tcPr>
          <w:p w14:paraId="7A79009F" w14:textId="77777777" w:rsidR="004A2D74" w:rsidRDefault="004A2D74" w:rsidP="004A2D74">
            <w:pPr>
              <w:rPr>
                <w:b/>
              </w:rPr>
            </w:pPr>
            <w:r>
              <w:rPr>
                <w:b/>
              </w:rPr>
              <w:t>Description:</w:t>
            </w:r>
          </w:p>
        </w:tc>
        <w:tc>
          <w:tcPr>
            <w:tcW w:w="9347" w:type="dxa"/>
            <w:tcBorders>
              <w:top w:val="nil"/>
              <w:bottom w:val="nil"/>
            </w:tcBorders>
          </w:tcPr>
          <w:p w14:paraId="0F19DA43" w14:textId="6157C0BB" w:rsidR="004A2D74" w:rsidRDefault="004A2D74" w:rsidP="004A2D74">
            <w:r w:rsidRPr="002B5120">
              <w:t>The Stand Up to Cancer (SU2C) Nina Nicolai Innovation in Collaboration Award endeavors to accelerate the development of new treatments for pancreatic cancer. This open, collaborative prize is intended to spur synergistic and innovative collaborations in which at least one member of the team is an Early Career Investigator.</w:t>
            </w:r>
          </w:p>
        </w:tc>
      </w:tr>
      <w:tr w:rsidR="00BF5C1F" w14:paraId="3D8C33F7" w14:textId="77777777" w:rsidTr="008B6D33">
        <w:tc>
          <w:tcPr>
            <w:tcW w:w="1453" w:type="dxa"/>
            <w:tcBorders>
              <w:top w:val="nil"/>
              <w:left w:val="single" w:sz="4" w:space="0" w:color="auto"/>
              <w:bottom w:val="nil"/>
              <w:right w:val="dotted" w:sz="4" w:space="0" w:color="auto"/>
            </w:tcBorders>
          </w:tcPr>
          <w:p w14:paraId="69FFF37E" w14:textId="77777777" w:rsidR="00BF5C1F" w:rsidRDefault="00BF5C1F" w:rsidP="008B6D33">
            <w:pPr>
              <w:rPr>
                <w:b/>
              </w:rPr>
            </w:pPr>
            <w:r>
              <w:rPr>
                <w:b/>
              </w:rPr>
              <w:t>Eligibility:</w:t>
            </w:r>
          </w:p>
        </w:tc>
        <w:tc>
          <w:tcPr>
            <w:tcW w:w="9347" w:type="dxa"/>
            <w:tcBorders>
              <w:top w:val="nil"/>
              <w:bottom w:val="nil"/>
            </w:tcBorders>
          </w:tcPr>
          <w:p w14:paraId="20DFBAA1" w14:textId="3B8FCB6B" w:rsidR="000A346E" w:rsidRDefault="00BF5C1F" w:rsidP="000A346E">
            <w:r w:rsidRPr="00B14BF2">
              <w:rPr>
                <w:b/>
                <w:bCs/>
              </w:rPr>
              <w:t>Investigator Eligibility:</w:t>
            </w:r>
          </w:p>
          <w:p w14:paraId="319E2274" w14:textId="77777777" w:rsidR="004A2D74" w:rsidRDefault="004A2D74" w:rsidP="004A2D74">
            <w:pPr>
              <w:pStyle w:val="ListParagraph"/>
              <w:numPr>
                <w:ilvl w:val="0"/>
                <w:numId w:val="27"/>
              </w:numPr>
            </w:pPr>
            <w:r>
              <w:t>At least one of the Co-leaders must be an Early Career Investigator.*</w:t>
            </w:r>
          </w:p>
          <w:p w14:paraId="1A9C8F63" w14:textId="77777777" w:rsidR="004A2D74" w:rsidRDefault="004A2D74" w:rsidP="004A2D74">
            <w:pPr>
              <w:pStyle w:val="ListParagraph"/>
              <w:numPr>
                <w:ilvl w:val="0"/>
                <w:numId w:val="27"/>
              </w:numPr>
            </w:pPr>
            <w:r>
              <w:t>At least one of the applicants must be affiliated with an academic, medical, or research institution.</w:t>
            </w:r>
          </w:p>
          <w:p w14:paraId="03359B3D" w14:textId="77777777" w:rsidR="004A2D74" w:rsidRDefault="004A2D74" w:rsidP="004A2D74">
            <w:pPr>
              <w:pStyle w:val="ListParagraph"/>
              <w:numPr>
                <w:ilvl w:val="0"/>
                <w:numId w:val="27"/>
              </w:numPr>
            </w:pPr>
            <w:r>
              <w:t>Industry applicants, non-profit applicants, and applicants from governmental agencies are eligible to apply but are not eligible to receive funds.</w:t>
            </w:r>
          </w:p>
          <w:p w14:paraId="3A913792" w14:textId="77777777" w:rsidR="004A2D74" w:rsidRDefault="004A2D74" w:rsidP="004A2D74">
            <w:pPr>
              <w:pStyle w:val="ListParagraph"/>
              <w:numPr>
                <w:ilvl w:val="0"/>
                <w:numId w:val="27"/>
              </w:numPr>
            </w:pPr>
            <w:r>
              <w:t>Both you and your Co-leader are submitting only 1 application.</w:t>
            </w:r>
          </w:p>
          <w:p w14:paraId="2B2B774B" w14:textId="700DAFA9" w:rsidR="00BF5C1F" w:rsidRPr="00DC44B5" w:rsidRDefault="004A2D74" w:rsidP="004A2D74">
            <w:r>
              <w:t>*Early Career Investigators are defined as junior faculty (e.g. independent investigators who have completed their training within the past seven years), postdoctoral fellows, clinical research fellows, or other researchers-in-training who are working under the direction of a scientific mentor.</w:t>
            </w:r>
          </w:p>
        </w:tc>
      </w:tr>
      <w:tr w:rsidR="00BF5C1F" w14:paraId="2C581485" w14:textId="77777777" w:rsidTr="008B6D33">
        <w:tc>
          <w:tcPr>
            <w:tcW w:w="1453" w:type="dxa"/>
            <w:tcBorders>
              <w:top w:val="nil"/>
              <w:left w:val="single" w:sz="4" w:space="0" w:color="auto"/>
              <w:bottom w:val="single" w:sz="4" w:space="0" w:color="auto"/>
              <w:right w:val="dotted" w:sz="4" w:space="0" w:color="auto"/>
            </w:tcBorders>
          </w:tcPr>
          <w:p w14:paraId="46B25BA7" w14:textId="77777777" w:rsidR="00BF5C1F" w:rsidRDefault="00BF5C1F" w:rsidP="008B6D33">
            <w:pPr>
              <w:rPr>
                <w:b/>
              </w:rPr>
            </w:pPr>
            <w:r>
              <w:rPr>
                <w:b/>
              </w:rPr>
              <w:t>Website:</w:t>
            </w:r>
          </w:p>
        </w:tc>
        <w:tc>
          <w:tcPr>
            <w:tcW w:w="9347" w:type="dxa"/>
            <w:tcBorders>
              <w:top w:val="nil"/>
              <w:bottom w:val="single" w:sz="4" w:space="0" w:color="auto"/>
            </w:tcBorders>
          </w:tcPr>
          <w:p w14:paraId="4372F61A" w14:textId="0497B678" w:rsidR="00BF5C1F" w:rsidRDefault="00000000" w:rsidP="008B6D33">
            <w:hyperlink r:id="rId8" w:history="1">
              <w:r w:rsidR="004A2D74" w:rsidRPr="006C12E3">
                <w:rPr>
                  <w:rStyle w:val="Hyperlink"/>
                </w:rPr>
                <w:t>https://standuptocancer.org/grant-opportunities/</w:t>
              </w:r>
            </w:hyperlink>
            <w:r w:rsidR="004A2D74">
              <w:t xml:space="preserve"> </w:t>
            </w:r>
          </w:p>
        </w:tc>
      </w:tr>
    </w:tbl>
    <w:p w14:paraId="7766C7D8" w14:textId="77777777" w:rsidR="004A2D74" w:rsidRDefault="004A2D74">
      <w:r>
        <w:br w:type="page"/>
      </w:r>
    </w:p>
    <w:tbl>
      <w:tblPr>
        <w:tblStyle w:val="TableGrid"/>
        <w:tblW w:w="10800" w:type="dxa"/>
        <w:tblInd w:w="5" w:type="dxa"/>
        <w:tblLook w:val="04A0" w:firstRow="1" w:lastRow="0" w:firstColumn="1" w:lastColumn="0" w:noHBand="0" w:noVBand="1"/>
      </w:tblPr>
      <w:tblGrid>
        <w:gridCol w:w="1453"/>
        <w:gridCol w:w="9347"/>
      </w:tblGrid>
      <w:tr w:rsidR="004A2D74" w14:paraId="74D00F49" w14:textId="77777777" w:rsidTr="004A2D74">
        <w:tc>
          <w:tcPr>
            <w:tcW w:w="10800" w:type="dxa"/>
            <w:gridSpan w:val="2"/>
            <w:tcBorders>
              <w:top w:val="single" w:sz="4" w:space="0" w:color="auto"/>
              <w:left w:val="single" w:sz="4" w:space="0" w:color="auto"/>
              <w:bottom w:val="single" w:sz="4" w:space="0" w:color="auto"/>
            </w:tcBorders>
            <w:shd w:val="clear" w:color="auto" w:fill="BDD6EE" w:themeFill="accent1" w:themeFillTint="66"/>
          </w:tcPr>
          <w:p w14:paraId="53797025" w14:textId="21225C30" w:rsidR="004A2D74" w:rsidRPr="004A2D74" w:rsidRDefault="004A2D74" w:rsidP="004A2D74">
            <w:pPr>
              <w:jc w:val="center"/>
              <w:rPr>
                <w:b/>
              </w:rPr>
            </w:pPr>
            <w:r>
              <w:rPr>
                <w:b/>
              </w:rPr>
              <w:lastRenderedPageBreak/>
              <w:t>Cancer (continued)</w:t>
            </w:r>
          </w:p>
        </w:tc>
      </w:tr>
      <w:tr w:rsidR="004A2D74" w:rsidRPr="00370D79" w14:paraId="727A08AB" w14:textId="77777777" w:rsidTr="00CA72D5">
        <w:tc>
          <w:tcPr>
            <w:tcW w:w="1453" w:type="dxa"/>
            <w:tcBorders>
              <w:top w:val="single" w:sz="4" w:space="0" w:color="auto"/>
              <w:left w:val="single" w:sz="4" w:space="0" w:color="auto"/>
              <w:bottom w:val="nil"/>
              <w:right w:val="dotted" w:sz="4" w:space="0" w:color="auto"/>
            </w:tcBorders>
          </w:tcPr>
          <w:p w14:paraId="3173A9C0" w14:textId="77777777" w:rsidR="004A2D74" w:rsidRDefault="004A2D74" w:rsidP="004A2D74">
            <w:pPr>
              <w:rPr>
                <w:b/>
              </w:rPr>
            </w:pPr>
            <w:r>
              <w:rPr>
                <w:b/>
              </w:rPr>
              <w:t>Funder:</w:t>
            </w:r>
          </w:p>
        </w:tc>
        <w:tc>
          <w:tcPr>
            <w:tcW w:w="9347" w:type="dxa"/>
            <w:tcBorders>
              <w:bottom w:val="nil"/>
            </w:tcBorders>
          </w:tcPr>
          <w:p w14:paraId="3D43F0CF" w14:textId="07AAAD4C" w:rsidR="004A2D74" w:rsidRPr="00370D79" w:rsidRDefault="004A2D74" w:rsidP="004A2D74">
            <w:r w:rsidRPr="005D5852">
              <w:t>American Association for Cancer Research (AACR)</w:t>
            </w:r>
          </w:p>
        </w:tc>
      </w:tr>
      <w:tr w:rsidR="004A2D74" w:rsidRPr="00C86D89" w14:paraId="3339956F" w14:textId="77777777" w:rsidTr="00CA72D5">
        <w:tc>
          <w:tcPr>
            <w:tcW w:w="1453" w:type="dxa"/>
            <w:tcBorders>
              <w:top w:val="nil"/>
              <w:left w:val="single" w:sz="4" w:space="0" w:color="auto"/>
              <w:bottom w:val="nil"/>
              <w:right w:val="dotted" w:sz="4" w:space="0" w:color="auto"/>
            </w:tcBorders>
          </w:tcPr>
          <w:p w14:paraId="4EAB6F4C" w14:textId="77777777" w:rsidR="004A2D74" w:rsidRDefault="004A2D74" w:rsidP="004A2D74">
            <w:pPr>
              <w:rPr>
                <w:b/>
              </w:rPr>
            </w:pPr>
            <w:r>
              <w:rPr>
                <w:b/>
              </w:rPr>
              <w:t>Program:</w:t>
            </w:r>
          </w:p>
        </w:tc>
        <w:tc>
          <w:tcPr>
            <w:tcW w:w="9347" w:type="dxa"/>
            <w:tcBorders>
              <w:top w:val="nil"/>
              <w:bottom w:val="nil"/>
            </w:tcBorders>
          </w:tcPr>
          <w:p w14:paraId="21D99519" w14:textId="052DF71F" w:rsidR="004A2D74" w:rsidRPr="00C86D89" w:rsidRDefault="004A2D74" w:rsidP="004A2D74">
            <w:r w:rsidRPr="005D5852">
              <w:t>Victoria’s Secret Global Fund for Women’s Cancers Career Development Award, in par</w:t>
            </w:r>
            <w:r>
              <w:t>tnership with Pelotonia &amp; AACR</w:t>
            </w:r>
          </w:p>
        </w:tc>
      </w:tr>
      <w:tr w:rsidR="004A2D74" w:rsidRPr="004A5354" w14:paraId="76E5AA76" w14:textId="77777777" w:rsidTr="00CA72D5">
        <w:tc>
          <w:tcPr>
            <w:tcW w:w="1453" w:type="dxa"/>
            <w:tcBorders>
              <w:top w:val="nil"/>
              <w:left w:val="single" w:sz="4" w:space="0" w:color="auto"/>
              <w:bottom w:val="nil"/>
              <w:right w:val="dotted" w:sz="4" w:space="0" w:color="auto"/>
            </w:tcBorders>
          </w:tcPr>
          <w:p w14:paraId="43268363" w14:textId="77777777" w:rsidR="004A2D74" w:rsidRDefault="004A2D74" w:rsidP="004A2D74">
            <w:pPr>
              <w:rPr>
                <w:b/>
              </w:rPr>
            </w:pPr>
            <w:r>
              <w:rPr>
                <w:b/>
              </w:rPr>
              <w:t>Amount:</w:t>
            </w:r>
          </w:p>
        </w:tc>
        <w:tc>
          <w:tcPr>
            <w:tcW w:w="9347" w:type="dxa"/>
            <w:tcBorders>
              <w:top w:val="nil"/>
              <w:bottom w:val="nil"/>
            </w:tcBorders>
          </w:tcPr>
          <w:p w14:paraId="378B526B" w14:textId="127AAF89" w:rsidR="004A2D74" w:rsidRPr="004A5354" w:rsidRDefault="004A2D74" w:rsidP="004A2D74">
            <w:r w:rsidRPr="005D5852">
              <w:t>Upper $206,000 (up to two years)</w:t>
            </w:r>
          </w:p>
        </w:tc>
      </w:tr>
      <w:tr w:rsidR="004A2D74" w:rsidRPr="00B94B55" w14:paraId="16A86513" w14:textId="77777777" w:rsidTr="00CA72D5">
        <w:tc>
          <w:tcPr>
            <w:tcW w:w="1453" w:type="dxa"/>
            <w:tcBorders>
              <w:top w:val="nil"/>
              <w:left w:val="single" w:sz="4" w:space="0" w:color="auto"/>
              <w:bottom w:val="nil"/>
              <w:right w:val="dotted" w:sz="4" w:space="0" w:color="auto"/>
            </w:tcBorders>
          </w:tcPr>
          <w:p w14:paraId="63C957AB" w14:textId="77777777" w:rsidR="004A2D74" w:rsidRDefault="004A2D74" w:rsidP="004A2D74">
            <w:pPr>
              <w:rPr>
                <w:b/>
              </w:rPr>
            </w:pPr>
            <w:r>
              <w:rPr>
                <w:b/>
              </w:rPr>
              <w:t>Deadline:</w:t>
            </w:r>
          </w:p>
        </w:tc>
        <w:tc>
          <w:tcPr>
            <w:tcW w:w="9347" w:type="dxa"/>
            <w:tcBorders>
              <w:top w:val="nil"/>
              <w:bottom w:val="nil"/>
            </w:tcBorders>
          </w:tcPr>
          <w:p w14:paraId="3E351D0E" w14:textId="0D42C39C" w:rsidR="004A2D74" w:rsidRPr="00B94B55" w:rsidRDefault="004A2D74" w:rsidP="004A2D74">
            <w:r w:rsidRPr="005D5852">
              <w:t>May 15, 2024 (Application)</w:t>
            </w:r>
          </w:p>
        </w:tc>
      </w:tr>
      <w:tr w:rsidR="004A2D74" w14:paraId="3AB44163" w14:textId="77777777" w:rsidTr="00CA72D5">
        <w:tc>
          <w:tcPr>
            <w:tcW w:w="1453" w:type="dxa"/>
            <w:tcBorders>
              <w:top w:val="nil"/>
              <w:left w:val="single" w:sz="4" w:space="0" w:color="auto"/>
              <w:bottom w:val="nil"/>
              <w:right w:val="dotted" w:sz="4" w:space="0" w:color="auto"/>
            </w:tcBorders>
          </w:tcPr>
          <w:p w14:paraId="553A4C37" w14:textId="77777777" w:rsidR="004A2D74" w:rsidRDefault="004A2D74" w:rsidP="004A2D74">
            <w:pPr>
              <w:rPr>
                <w:b/>
              </w:rPr>
            </w:pPr>
            <w:r>
              <w:rPr>
                <w:b/>
              </w:rPr>
              <w:t>Description:</w:t>
            </w:r>
          </w:p>
        </w:tc>
        <w:tc>
          <w:tcPr>
            <w:tcW w:w="9347" w:type="dxa"/>
            <w:tcBorders>
              <w:top w:val="nil"/>
              <w:bottom w:val="nil"/>
            </w:tcBorders>
          </w:tcPr>
          <w:p w14:paraId="388AAA4E" w14:textId="05E63BAF" w:rsidR="004A2D74" w:rsidRDefault="004A2D74" w:rsidP="004A2D74">
            <w:r w:rsidRPr="005D5852">
              <w:t>The Victoria’s Secret Global Fund for Women's Cancers was established to accelerate innovation in cancer research for women, by women. This groundbreaking initiative will fund innovative research aimed at progressing outcomes for women's cancers and invest in the next generation of women scientists who represent the diverse population they serve. By focusing on prevention, detection, diagnostic, and treatment innovations for women’s cancers and advancing outcomes for cancer health disparities, Victoria’s Secret aims to improve and save the lives of millions of women around the world.</w:t>
            </w:r>
          </w:p>
        </w:tc>
      </w:tr>
      <w:tr w:rsidR="004A2D74" w:rsidRPr="00DC44B5" w14:paraId="341861D7" w14:textId="77777777" w:rsidTr="00CA72D5">
        <w:tc>
          <w:tcPr>
            <w:tcW w:w="1453" w:type="dxa"/>
            <w:tcBorders>
              <w:top w:val="nil"/>
              <w:left w:val="single" w:sz="4" w:space="0" w:color="auto"/>
              <w:bottom w:val="nil"/>
              <w:right w:val="dotted" w:sz="4" w:space="0" w:color="auto"/>
            </w:tcBorders>
          </w:tcPr>
          <w:p w14:paraId="303D3EA5" w14:textId="77777777" w:rsidR="004A2D74" w:rsidRDefault="004A2D74" w:rsidP="00CA72D5">
            <w:pPr>
              <w:rPr>
                <w:b/>
              </w:rPr>
            </w:pPr>
            <w:r>
              <w:rPr>
                <w:b/>
              </w:rPr>
              <w:t>Eligibility:</w:t>
            </w:r>
          </w:p>
        </w:tc>
        <w:tc>
          <w:tcPr>
            <w:tcW w:w="9347" w:type="dxa"/>
            <w:tcBorders>
              <w:top w:val="nil"/>
              <w:bottom w:val="nil"/>
            </w:tcBorders>
          </w:tcPr>
          <w:p w14:paraId="389904F3" w14:textId="77777777" w:rsidR="004A2D74" w:rsidRDefault="004A2D74" w:rsidP="00CA72D5">
            <w:r w:rsidRPr="00B14BF2">
              <w:rPr>
                <w:b/>
                <w:bCs/>
              </w:rPr>
              <w:t>Investigator Eligibility:</w:t>
            </w:r>
          </w:p>
          <w:p w14:paraId="5B887B82" w14:textId="77777777" w:rsidR="004A2D74" w:rsidRDefault="004A2D74" w:rsidP="004A2D74">
            <w:r>
              <w:t xml:space="preserve">Applicants must be female investigators with a doctoral degree (PhD, MD, MD/PhD, or equivalent) in a related field and not currently be a candidate for a further doctoral degree.  Applicants belonging to racial or ethnic groups shown to be underrepresented in the cancer-related sciences workforce are especially encouraged to apply. </w:t>
            </w:r>
          </w:p>
          <w:p w14:paraId="35D773EE" w14:textId="44A8E3CE" w:rsidR="004A2D74" w:rsidRDefault="004A2D74" w:rsidP="004A2D74"/>
          <w:p w14:paraId="4FA8F9F1" w14:textId="063B0018" w:rsidR="004A2D74" w:rsidRPr="004A2D74" w:rsidRDefault="004A2D74" w:rsidP="004A2D74">
            <w:pPr>
              <w:rPr>
                <w:b/>
              </w:rPr>
            </w:pPr>
            <w:r w:rsidRPr="004A2D74">
              <w:rPr>
                <w:b/>
              </w:rPr>
              <w:t>At the start of the grant term on Sept</w:t>
            </w:r>
            <w:r>
              <w:rPr>
                <w:b/>
              </w:rPr>
              <w:t>ember 1, 2024, applicants must:</w:t>
            </w:r>
          </w:p>
          <w:p w14:paraId="20896BCB" w14:textId="77777777" w:rsidR="004A2D74" w:rsidRDefault="004A2D74" w:rsidP="004A2D74">
            <w:pPr>
              <w:pStyle w:val="ListParagraph"/>
              <w:numPr>
                <w:ilvl w:val="0"/>
                <w:numId w:val="28"/>
              </w:numPr>
            </w:pPr>
            <w:r>
              <w:t>Hold a faculty position with the title of assistant professor. Appointments such as research assistant professor, adjunct assistant professor, and assistant professor research track are eligible.  Applicants that have progressed to associate professor or equivalent appointments are not eligible.</w:t>
            </w:r>
          </w:p>
          <w:p w14:paraId="52F90B09" w14:textId="77777777" w:rsidR="004A2D74" w:rsidRDefault="004A2D74" w:rsidP="004A2D74">
            <w:pPr>
              <w:pStyle w:val="ListParagraph"/>
              <w:numPr>
                <w:ilvl w:val="1"/>
                <w:numId w:val="28"/>
              </w:numPr>
            </w:pPr>
            <w:r>
              <w:t>If eligibility is based on a future position, the position must be confirmed at the time of application and CANNOT be contingent upon receiving this grant.</w:t>
            </w:r>
          </w:p>
          <w:p w14:paraId="37292C44" w14:textId="77777777" w:rsidR="004A2D74" w:rsidRDefault="004A2D74" w:rsidP="004A2D74">
            <w:pPr>
              <w:pStyle w:val="ListParagraph"/>
              <w:numPr>
                <w:ilvl w:val="1"/>
                <w:numId w:val="28"/>
              </w:numPr>
            </w:pPr>
            <w:r>
              <w:t>If the future position is at a different institution than the applicant’s current institution, the applicant must contact the AACR’s Research and Grants Administration Department (the AACR’s RGA) at grants@aacr.org before submitting their application for information on additional verification materials/signatures that may be required.</w:t>
            </w:r>
          </w:p>
          <w:p w14:paraId="4193F7EE" w14:textId="77777777" w:rsidR="004A2D74" w:rsidRDefault="004A2D74" w:rsidP="004A2D74">
            <w:pPr>
              <w:pStyle w:val="ListParagraph"/>
              <w:numPr>
                <w:ilvl w:val="0"/>
                <w:numId w:val="28"/>
              </w:numPr>
            </w:pPr>
            <w:r>
              <w:t>Have started their first independent faculty position within the past 6 years from the grant start date (i.e. cannot have held an independent faculty position before September 1, 2018).</w:t>
            </w:r>
          </w:p>
          <w:p w14:paraId="649B4D62" w14:textId="77777777" w:rsidR="004A2D74" w:rsidRDefault="004A2D74" w:rsidP="004A2D74">
            <w:pPr>
              <w:pStyle w:val="ListParagraph"/>
              <w:numPr>
                <w:ilvl w:val="0"/>
                <w:numId w:val="28"/>
              </w:numPr>
            </w:pPr>
            <w:r>
              <w:t>Must devote at least 75% of their total effort to research in breast or a gynecologic cancer.</w:t>
            </w:r>
          </w:p>
          <w:p w14:paraId="34F4A655" w14:textId="77777777" w:rsidR="004A2D74" w:rsidRDefault="004A2D74" w:rsidP="004A2D74">
            <w:pPr>
              <w:pStyle w:val="ListParagraph"/>
              <w:numPr>
                <w:ilvl w:val="0"/>
                <w:numId w:val="28"/>
              </w:numPr>
            </w:pPr>
            <w:r>
              <w:t>Have independent laboratory space as confirmed by their institution.</w:t>
            </w:r>
          </w:p>
          <w:p w14:paraId="60EB0B2B" w14:textId="289DDCC7" w:rsidR="004A2D74" w:rsidRPr="00DC44B5" w:rsidRDefault="004A2D74" w:rsidP="004A2D74">
            <w:pPr>
              <w:pStyle w:val="ListParagraph"/>
              <w:numPr>
                <w:ilvl w:val="0"/>
                <w:numId w:val="28"/>
              </w:numPr>
            </w:pPr>
            <w:r>
              <w:t>Work at an academic, medical, or research institution anywhere in the world.</w:t>
            </w:r>
          </w:p>
        </w:tc>
      </w:tr>
      <w:tr w:rsidR="004A2D74" w14:paraId="41169F2B" w14:textId="77777777" w:rsidTr="00CA72D5">
        <w:tc>
          <w:tcPr>
            <w:tcW w:w="1453" w:type="dxa"/>
            <w:tcBorders>
              <w:top w:val="nil"/>
              <w:left w:val="single" w:sz="4" w:space="0" w:color="auto"/>
              <w:bottom w:val="single" w:sz="4" w:space="0" w:color="auto"/>
              <w:right w:val="dotted" w:sz="4" w:space="0" w:color="auto"/>
            </w:tcBorders>
          </w:tcPr>
          <w:p w14:paraId="266E3A31" w14:textId="77777777" w:rsidR="004A2D74" w:rsidRDefault="004A2D74" w:rsidP="00CA72D5">
            <w:pPr>
              <w:rPr>
                <w:b/>
              </w:rPr>
            </w:pPr>
            <w:r>
              <w:rPr>
                <w:b/>
              </w:rPr>
              <w:t>Website:</w:t>
            </w:r>
          </w:p>
        </w:tc>
        <w:tc>
          <w:tcPr>
            <w:tcW w:w="9347" w:type="dxa"/>
            <w:tcBorders>
              <w:top w:val="nil"/>
              <w:bottom w:val="single" w:sz="4" w:space="0" w:color="auto"/>
            </w:tcBorders>
          </w:tcPr>
          <w:p w14:paraId="6DBB2F68" w14:textId="48581982" w:rsidR="004A2D74" w:rsidRDefault="00000000" w:rsidP="00CA72D5">
            <w:hyperlink r:id="rId9" w:history="1">
              <w:r w:rsidR="004A2D74" w:rsidRPr="006C12E3">
                <w:rPr>
                  <w:rStyle w:val="Hyperlink"/>
                </w:rPr>
                <w:t>https://www.aacr.org/grants/victorias-secret-global-fund-for-womens-cancers-career-development-award-in-partnership-with-pelotonia-and-aacr/</w:t>
              </w:r>
            </w:hyperlink>
            <w:r w:rsidR="004A2D74">
              <w:t xml:space="preserve"> </w:t>
            </w:r>
          </w:p>
        </w:tc>
      </w:tr>
    </w:tbl>
    <w:p w14:paraId="204F0DF7" w14:textId="462330A0" w:rsidR="00F365D5" w:rsidRDefault="00F365D5"/>
    <w:p w14:paraId="1188BF65" w14:textId="63FC3A53" w:rsidR="00CD4CDF" w:rsidRDefault="00F365D5">
      <w:r>
        <w:br w:type="page"/>
      </w:r>
    </w:p>
    <w:tbl>
      <w:tblPr>
        <w:tblStyle w:val="TableGrid"/>
        <w:tblW w:w="10800" w:type="dxa"/>
        <w:tblInd w:w="5" w:type="dxa"/>
        <w:tblLook w:val="04A0" w:firstRow="1" w:lastRow="0" w:firstColumn="1" w:lastColumn="0" w:noHBand="0" w:noVBand="1"/>
      </w:tblPr>
      <w:tblGrid>
        <w:gridCol w:w="1453"/>
        <w:gridCol w:w="9347"/>
      </w:tblGrid>
      <w:tr w:rsidR="00F365D5" w:rsidRPr="004B6AAD" w14:paraId="5BB69560" w14:textId="77777777" w:rsidTr="00E57236">
        <w:tc>
          <w:tcPr>
            <w:tcW w:w="10800" w:type="dxa"/>
            <w:gridSpan w:val="2"/>
            <w:tcBorders>
              <w:top w:val="single" w:sz="4" w:space="0" w:color="auto"/>
              <w:left w:val="single" w:sz="4" w:space="0" w:color="auto"/>
              <w:bottom w:val="single" w:sz="4" w:space="0" w:color="auto"/>
            </w:tcBorders>
            <w:shd w:val="clear" w:color="auto" w:fill="BDD6EE" w:themeFill="accent1" w:themeFillTint="66"/>
          </w:tcPr>
          <w:p w14:paraId="17D4D9DC" w14:textId="03ACB246" w:rsidR="00F365D5" w:rsidRPr="004B6AAD" w:rsidRDefault="00FA40C9" w:rsidP="00E57236">
            <w:pPr>
              <w:jc w:val="center"/>
              <w:rPr>
                <w:b/>
              </w:rPr>
            </w:pPr>
            <w:r>
              <w:rPr>
                <w:b/>
              </w:rPr>
              <w:lastRenderedPageBreak/>
              <w:t>Cross Cutting</w:t>
            </w:r>
          </w:p>
        </w:tc>
      </w:tr>
      <w:tr w:rsidR="004A2D74" w:rsidRPr="00370D79" w14:paraId="6C97265D" w14:textId="77777777" w:rsidTr="00E57236">
        <w:tc>
          <w:tcPr>
            <w:tcW w:w="1453" w:type="dxa"/>
            <w:tcBorders>
              <w:top w:val="single" w:sz="4" w:space="0" w:color="auto"/>
              <w:left w:val="single" w:sz="4" w:space="0" w:color="auto"/>
              <w:bottom w:val="nil"/>
              <w:right w:val="dotted" w:sz="4" w:space="0" w:color="auto"/>
            </w:tcBorders>
          </w:tcPr>
          <w:p w14:paraId="068D7685" w14:textId="77777777" w:rsidR="004A2D74" w:rsidRDefault="004A2D74" w:rsidP="004A2D74">
            <w:pPr>
              <w:rPr>
                <w:b/>
              </w:rPr>
            </w:pPr>
            <w:r>
              <w:rPr>
                <w:b/>
              </w:rPr>
              <w:t>Funder:</w:t>
            </w:r>
          </w:p>
        </w:tc>
        <w:tc>
          <w:tcPr>
            <w:tcW w:w="9347" w:type="dxa"/>
            <w:tcBorders>
              <w:bottom w:val="nil"/>
            </w:tcBorders>
          </w:tcPr>
          <w:p w14:paraId="7C087C58" w14:textId="05DBF80F" w:rsidR="004A2D74" w:rsidRPr="00370D79" w:rsidRDefault="004A2D74" w:rsidP="004A2D74">
            <w:r w:rsidRPr="00361148">
              <w:t>Burroughs Wellcome Fund (BWF)</w:t>
            </w:r>
          </w:p>
        </w:tc>
      </w:tr>
      <w:tr w:rsidR="004A2D74" w:rsidRPr="00C86D89" w14:paraId="04AB7D67" w14:textId="77777777" w:rsidTr="00E57236">
        <w:tc>
          <w:tcPr>
            <w:tcW w:w="1453" w:type="dxa"/>
            <w:tcBorders>
              <w:top w:val="nil"/>
              <w:left w:val="single" w:sz="4" w:space="0" w:color="auto"/>
              <w:bottom w:val="nil"/>
              <w:right w:val="dotted" w:sz="4" w:space="0" w:color="auto"/>
            </w:tcBorders>
          </w:tcPr>
          <w:p w14:paraId="7DA7BB49" w14:textId="77777777" w:rsidR="004A2D74" w:rsidRDefault="004A2D74" w:rsidP="004A2D74">
            <w:pPr>
              <w:rPr>
                <w:b/>
              </w:rPr>
            </w:pPr>
            <w:r>
              <w:rPr>
                <w:b/>
              </w:rPr>
              <w:t>Program:</w:t>
            </w:r>
          </w:p>
        </w:tc>
        <w:tc>
          <w:tcPr>
            <w:tcW w:w="9347" w:type="dxa"/>
            <w:tcBorders>
              <w:top w:val="nil"/>
              <w:bottom w:val="nil"/>
            </w:tcBorders>
          </w:tcPr>
          <w:p w14:paraId="26C8E951" w14:textId="3151E102" w:rsidR="004A2D74" w:rsidRPr="00C86D89" w:rsidRDefault="004A2D74" w:rsidP="004A2D74">
            <w:r w:rsidRPr="00361148">
              <w:t>Climate Change and Human Health Seed Grants</w:t>
            </w:r>
          </w:p>
        </w:tc>
      </w:tr>
      <w:tr w:rsidR="004A2D74" w:rsidRPr="004A5354" w14:paraId="1BAE632B" w14:textId="77777777" w:rsidTr="00E57236">
        <w:tc>
          <w:tcPr>
            <w:tcW w:w="1453" w:type="dxa"/>
            <w:tcBorders>
              <w:top w:val="nil"/>
              <w:left w:val="single" w:sz="4" w:space="0" w:color="auto"/>
              <w:bottom w:val="nil"/>
              <w:right w:val="dotted" w:sz="4" w:space="0" w:color="auto"/>
            </w:tcBorders>
          </w:tcPr>
          <w:p w14:paraId="41F69C01" w14:textId="77777777" w:rsidR="004A2D74" w:rsidRDefault="004A2D74" w:rsidP="004A2D74">
            <w:pPr>
              <w:rPr>
                <w:b/>
              </w:rPr>
            </w:pPr>
            <w:r>
              <w:rPr>
                <w:b/>
              </w:rPr>
              <w:t>Amount:</w:t>
            </w:r>
          </w:p>
        </w:tc>
        <w:tc>
          <w:tcPr>
            <w:tcW w:w="9347" w:type="dxa"/>
            <w:tcBorders>
              <w:top w:val="nil"/>
              <w:bottom w:val="nil"/>
            </w:tcBorders>
          </w:tcPr>
          <w:p w14:paraId="2CCBA60F" w14:textId="6E6CBDEA" w:rsidR="004A2D74" w:rsidRPr="004A5354" w:rsidRDefault="004A2D74" w:rsidP="004A2D74">
            <w:r w:rsidRPr="00361148">
              <w:t>Upper $50,000</w:t>
            </w:r>
          </w:p>
        </w:tc>
      </w:tr>
      <w:tr w:rsidR="004A2D74" w:rsidRPr="00B94B55" w14:paraId="05DFD4E6" w14:textId="77777777" w:rsidTr="00E57236">
        <w:tc>
          <w:tcPr>
            <w:tcW w:w="1453" w:type="dxa"/>
            <w:tcBorders>
              <w:top w:val="nil"/>
              <w:left w:val="single" w:sz="4" w:space="0" w:color="auto"/>
              <w:bottom w:val="nil"/>
              <w:right w:val="dotted" w:sz="4" w:space="0" w:color="auto"/>
            </w:tcBorders>
          </w:tcPr>
          <w:p w14:paraId="0C1F3AAC" w14:textId="77777777" w:rsidR="004A2D74" w:rsidRDefault="004A2D74" w:rsidP="004A2D74">
            <w:pPr>
              <w:rPr>
                <w:b/>
              </w:rPr>
            </w:pPr>
            <w:r>
              <w:rPr>
                <w:b/>
              </w:rPr>
              <w:t>Deadline:</w:t>
            </w:r>
          </w:p>
        </w:tc>
        <w:tc>
          <w:tcPr>
            <w:tcW w:w="9347" w:type="dxa"/>
            <w:tcBorders>
              <w:top w:val="nil"/>
              <w:bottom w:val="nil"/>
            </w:tcBorders>
          </w:tcPr>
          <w:p w14:paraId="251A87FE" w14:textId="18F81E07" w:rsidR="004A2D74" w:rsidRPr="00B94B55" w:rsidRDefault="004A2D74" w:rsidP="004A2D74">
            <w:r w:rsidRPr="00361148">
              <w:t>April 25, 2024 (Application)</w:t>
            </w:r>
          </w:p>
        </w:tc>
      </w:tr>
      <w:tr w:rsidR="004A2D74" w14:paraId="43C3F60D" w14:textId="77777777" w:rsidTr="00E57236">
        <w:tc>
          <w:tcPr>
            <w:tcW w:w="1453" w:type="dxa"/>
            <w:tcBorders>
              <w:top w:val="nil"/>
              <w:left w:val="single" w:sz="4" w:space="0" w:color="auto"/>
              <w:bottom w:val="nil"/>
              <w:right w:val="dotted" w:sz="4" w:space="0" w:color="auto"/>
            </w:tcBorders>
          </w:tcPr>
          <w:p w14:paraId="76F722D0" w14:textId="77777777" w:rsidR="004A2D74" w:rsidRDefault="004A2D74" w:rsidP="004A2D74">
            <w:pPr>
              <w:rPr>
                <w:b/>
              </w:rPr>
            </w:pPr>
            <w:r>
              <w:rPr>
                <w:b/>
              </w:rPr>
              <w:t>Description:</w:t>
            </w:r>
          </w:p>
        </w:tc>
        <w:tc>
          <w:tcPr>
            <w:tcW w:w="9347" w:type="dxa"/>
            <w:tcBorders>
              <w:top w:val="nil"/>
              <w:bottom w:val="nil"/>
            </w:tcBorders>
          </w:tcPr>
          <w:p w14:paraId="01FF8CAA" w14:textId="24458235" w:rsidR="004A2D74" w:rsidRDefault="004A2D74" w:rsidP="004A2D74">
            <w:r w:rsidRPr="00361148">
              <w:t>Small grants to promote growth of new connections between scholars, practitioners, educators, and/or communicators working to understand, spread the word about, and mitigate the impacts of climate change on human health. We are mainly but not exclusively interested in activities that build connections between basic/early biomedical scientific approaches and ecological, environmental, geological, geographic, and planetary-scale thinking, as well as with population-focused fields, including epidemiology and public health, demography, economics, and urban planning. Also of interest is work piloting new approaches or interactions toward reducing the impact of health-centered activities, such as developing more sustainable systems for health care, care delivery, and biomedical research systems.</w:t>
            </w:r>
          </w:p>
        </w:tc>
      </w:tr>
      <w:tr w:rsidR="00F365D5" w:rsidRPr="00DC44B5" w14:paraId="41609712" w14:textId="77777777" w:rsidTr="00E57236">
        <w:tc>
          <w:tcPr>
            <w:tcW w:w="1453" w:type="dxa"/>
            <w:tcBorders>
              <w:top w:val="nil"/>
              <w:left w:val="single" w:sz="4" w:space="0" w:color="auto"/>
              <w:bottom w:val="nil"/>
              <w:right w:val="dotted" w:sz="4" w:space="0" w:color="auto"/>
            </w:tcBorders>
          </w:tcPr>
          <w:p w14:paraId="4FC33594" w14:textId="77777777" w:rsidR="00F365D5" w:rsidRDefault="00F365D5" w:rsidP="00E57236">
            <w:pPr>
              <w:rPr>
                <w:b/>
              </w:rPr>
            </w:pPr>
            <w:r>
              <w:rPr>
                <w:b/>
              </w:rPr>
              <w:t>Eligibility:</w:t>
            </w:r>
          </w:p>
        </w:tc>
        <w:tc>
          <w:tcPr>
            <w:tcW w:w="9347" w:type="dxa"/>
            <w:tcBorders>
              <w:top w:val="nil"/>
              <w:bottom w:val="nil"/>
            </w:tcBorders>
          </w:tcPr>
          <w:p w14:paraId="0BCC8D97" w14:textId="133FDF1B" w:rsidR="00EF7D66" w:rsidRPr="00FA40C9" w:rsidRDefault="00FA40C9" w:rsidP="00313169">
            <w:pPr>
              <w:pStyle w:val="ListParagraph"/>
              <w:numPr>
                <w:ilvl w:val="0"/>
                <w:numId w:val="30"/>
              </w:numPr>
            </w:pPr>
            <w:r w:rsidRPr="00FA40C9">
              <w:t>Applications must be submitted by non-profit organizations or degree-granting institutions in the United States or Canada. Applicant organizations may submit multiple proposals, but an individual may only serve as a principal investigator/project director on one application during each review period.</w:t>
            </w:r>
          </w:p>
        </w:tc>
      </w:tr>
      <w:tr w:rsidR="00F365D5" w14:paraId="314A209F" w14:textId="77777777" w:rsidTr="00E57236">
        <w:tc>
          <w:tcPr>
            <w:tcW w:w="1453" w:type="dxa"/>
            <w:tcBorders>
              <w:top w:val="nil"/>
              <w:left w:val="single" w:sz="4" w:space="0" w:color="auto"/>
              <w:bottom w:val="single" w:sz="4" w:space="0" w:color="auto"/>
              <w:right w:val="dotted" w:sz="4" w:space="0" w:color="auto"/>
            </w:tcBorders>
          </w:tcPr>
          <w:p w14:paraId="319076BD" w14:textId="77777777" w:rsidR="00F365D5" w:rsidRDefault="00F365D5" w:rsidP="00E57236">
            <w:pPr>
              <w:rPr>
                <w:b/>
              </w:rPr>
            </w:pPr>
            <w:r>
              <w:rPr>
                <w:b/>
              </w:rPr>
              <w:t>Website:</w:t>
            </w:r>
          </w:p>
        </w:tc>
        <w:tc>
          <w:tcPr>
            <w:tcW w:w="9347" w:type="dxa"/>
            <w:tcBorders>
              <w:top w:val="nil"/>
              <w:bottom w:val="single" w:sz="4" w:space="0" w:color="auto"/>
            </w:tcBorders>
          </w:tcPr>
          <w:p w14:paraId="0E280B67" w14:textId="7C7B2CE7" w:rsidR="00F365D5" w:rsidRDefault="00000000" w:rsidP="00E57236">
            <w:hyperlink r:id="rId10" w:history="1">
              <w:r w:rsidR="004A2D74" w:rsidRPr="006C12E3">
                <w:rPr>
                  <w:rStyle w:val="Hyperlink"/>
                </w:rPr>
                <w:t>https://www.bwfund.org/funding-opportunities/climate-change-and-human-health/climate-change-and-human-health-seed-grants/</w:t>
              </w:r>
            </w:hyperlink>
            <w:r w:rsidR="004A2D74">
              <w:t xml:space="preserve"> </w:t>
            </w:r>
          </w:p>
        </w:tc>
      </w:tr>
    </w:tbl>
    <w:p w14:paraId="16B0AB21" w14:textId="1193E71F" w:rsidR="00750DE7" w:rsidRDefault="00750DE7"/>
    <w:tbl>
      <w:tblPr>
        <w:tblStyle w:val="TableGrid"/>
        <w:tblW w:w="10800" w:type="dxa"/>
        <w:tblInd w:w="5" w:type="dxa"/>
        <w:tblLook w:val="04A0" w:firstRow="1" w:lastRow="0" w:firstColumn="1" w:lastColumn="0" w:noHBand="0" w:noVBand="1"/>
      </w:tblPr>
      <w:tblGrid>
        <w:gridCol w:w="1453"/>
        <w:gridCol w:w="9347"/>
      </w:tblGrid>
      <w:tr w:rsidR="000513E7" w14:paraId="3432C737" w14:textId="77777777" w:rsidTr="00650A95">
        <w:tc>
          <w:tcPr>
            <w:tcW w:w="10800" w:type="dxa"/>
            <w:gridSpan w:val="2"/>
            <w:shd w:val="clear" w:color="auto" w:fill="BDD6EE" w:themeFill="accent1" w:themeFillTint="66"/>
          </w:tcPr>
          <w:p w14:paraId="53EFDE5F" w14:textId="3EE78156" w:rsidR="000513E7" w:rsidRPr="00CD4CDF" w:rsidRDefault="00350A8C" w:rsidP="000513E7">
            <w:pPr>
              <w:jc w:val="center"/>
              <w:rPr>
                <w:b/>
              </w:rPr>
            </w:pPr>
            <w:r>
              <w:rPr>
                <w:b/>
              </w:rPr>
              <w:t>Neurology</w:t>
            </w:r>
          </w:p>
        </w:tc>
      </w:tr>
      <w:tr w:rsidR="004A157F" w:rsidRPr="00370D79" w14:paraId="52B8A6C2" w14:textId="77777777" w:rsidTr="00650A95">
        <w:tc>
          <w:tcPr>
            <w:tcW w:w="1453" w:type="dxa"/>
            <w:tcBorders>
              <w:top w:val="single" w:sz="4" w:space="0" w:color="auto"/>
              <w:left w:val="single" w:sz="4" w:space="0" w:color="auto"/>
              <w:bottom w:val="nil"/>
              <w:right w:val="dotted" w:sz="4" w:space="0" w:color="auto"/>
            </w:tcBorders>
          </w:tcPr>
          <w:p w14:paraId="1B11679E" w14:textId="77777777" w:rsidR="004A157F" w:rsidRDefault="004A157F" w:rsidP="004A157F">
            <w:pPr>
              <w:rPr>
                <w:b/>
              </w:rPr>
            </w:pPr>
            <w:r>
              <w:rPr>
                <w:b/>
              </w:rPr>
              <w:t>Funder:</w:t>
            </w:r>
          </w:p>
        </w:tc>
        <w:tc>
          <w:tcPr>
            <w:tcW w:w="9347" w:type="dxa"/>
            <w:tcBorders>
              <w:bottom w:val="nil"/>
            </w:tcBorders>
          </w:tcPr>
          <w:p w14:paraId="05C0DBB0" w14:textId="2B00B326" w:rsidR="004A157F" w:rsidRPr="00370D79" w:rsidRDefault="004A157F" w:rsidP="004A157F">
            <w:r w:rsidRPr="00AD6709">
              <w:t>Alzheimer's Drug Discovery Foundation and Association for Frontotemporal Degeneration (AFTD)</w:t>
            </w:r>
          </w:p>
        </w:tc>
      </w:tr>
      <w:tr w:rsidR="004A157F" w:rsidRPr="00C86D89" w14:paraId="4753636E" w14:textId="77777777" w:rsidTr="00650A95">
        <w:tc>
          <w:tcPr>
            <w:tcW w:w="1453" w:type="dxa"/>
            <w:tcBorders>
              <w:top w:val="nil"/>
              <w:left w:val="single" w:sz="4" w:space="0" w:color="auto"/>
              <w:bottom w:val="nil"/>
              <w:right w:val="dotted" w:sz="4" w:space="0" w:color="auto"/>
            </w:tcBorders>
          </w:tcPr>
          <w:p w14:paraId="10E246AF" w14:textId="77777777" w:rsidR="004A157F" w:rsidRDefault="004A157F" w:rsidP="004A157F">
            <w:pPr>
              <w:rPr>
                <w:b/>
              </w:rPr>
            </w:pPr>
            <w:r>
              <w:rPr>
                <w:b/>
              </w:rPr>
              <w:t>Program:</w:t>
            </w:r>
          </w:p>
        </w:tc>
        <w:tc>
          <w:tcPr>
            <w:tcW w:w="9347" w:type="dxa"/>
            <w:tcBorders>
              <w:top w:val="nil"/>
              <w:bottom w:val="nil"/>
            </w:tcBorders>
          </w:tcPr>
          <w:p w14:paraId="53BE51C2" w14:textId="051B026C" w:rsidR="004A157F" w:rsidRPr="00C86D89" w:rsidRDefault="004A157F" w:rsidP="004A157F">
            <w:r w:rsidRPr="00AD6709">
              <w:t>Accelerating Drug Discovery for Frontotemporal Degeneration</w:t>
            </w:r>
          </w:p>
        </w:tc>
      </w:tr>
      <w:tr w:rsidR="004A157F" w:rsidRPr="004A5354" w14:paraId="7F968D8D" w14:textId="77777777" w:rsidTr="00650A95">
        <w:tc>
          <w:tcPr>
            <w:tcW w:w="1453" w:type="dxa"/>
            <w:tcBorders>
              <w:top w:val="nil"/>
              <w:left w:val="single" w:sz="4" w:space="0" w:color="auto"/>
              <w:bottom w:val="nil"/>
              <w:right w:val="dotted" w:sz="4" w:space="0" w:color="auto"/>
            </w:tcBorders>
          </w:tcPr>
          <w:p w14:paraId="651A58A3" w14:textId="77777777" w:rsidR="004A157F" w:rsidRDefault="004A157F" w:rsidP="004A157F">
            <w:pPr>
              <w:rPr>
                <w:b/>
              </w:rPr>
            </w:pPr>
            <w:r>
              <w:rPr>
                <w:b/>
              </w:rPr>
              <w:t>Amount:</w:t>
            </w:r>
          </w:p>
        </w:tc>
        <w:tc>
          <w:tcPr>
            <w:tcW w:w="9347" w:type="dxa"/>
            <w:tcBorders>
              <w:top w:val="nil"/>
              <w:bottom w:val="nil"/>
            </w:tcBorders>
          </w:tcPr>
          <w:p w14:paraId="3EC751B6" w14:textId="145EC0B7" w:rsidR="004A157F" w:rsidRPr="004A5354" w:rsidRDefault="004A157F" w:rsidP="004A157F">
            <w:r w:rsidRPr="00AD6709">
              <w:t>Upper $350,000</w:t>
            </w:r>
          </w:p>
        </w:tc>
      </w:tr>
      <w:tr w:rsidR="004A157F" w:rsidRPr="00B94B55" w14:paraId="3694A5C0" w14:textId="77777777" w:rsidTr="00650A95">
        <w:tc>
          <w:tcPr>
            <w:tcW w:w="1453" w:type="dxa"/>
            <w:tcBorders>
              <w:top w:val="nil"/>
              <w:left w:val="single" w:sz="4" w:space="0" w:color="auto"/>
              <w:bottom w:val="nil"/>
              <w:right w:val="dotted" w:sz="4" w:space="0" w:color="auto"/>
            </w:tcBorders>
          </w:tcPr>
          <w:p w14:paraId="4DC163A4" w14:textId="77777777" w:rsidR="004A157F" w:rsidRDefault="004A157F" w:rsidP="004A157F">
            <w:pPr>
              <w:rPr>
                <w:b/>
              </w:rPr>
            </w:pPr>
            <w:r>
              <w:rPr>
                <w:b/>
              </w:rPr>
              <w:t>Deadline:</w:t>
            </w:r>
          </w:p>
        </w:tc>
        <w:tc>
          <w:tcPr>
            <w:tcW w:w="9347" w:type="dxa"/>
            <w:tcBorders>
              <w:top w:val="nil"/>
              <w:bottom w:val="nil"/>
            </w:tcBorders>
          </w:tcPr>
          <w:p w14:paraId="0F186984" w14:textId="1F32E3E5" w:rsidR="004A157F" w:rsidRPr="00B94B55" w:rsidRDefault="004A157F" w:rsidP="004A157F">
            <w:r w:rsidRPr="00AD6709">
              <w:t>May 13, 2024 (Letter of Intent)</w:t>
            </w:r>
          </w:p>
        </w:tc>
      </w:tr>
      <w:tr w:rsidR="004A157F" w14:paraId="513E8C25" w14:textId="77777777" w:rsidTr="00650A95">
        <w:tc>
          <w:tcPr>
            <w:tcW w:w="1453" w:type="dxa"/>
            <w:tcBorders>
              <w:top w:val="nil"/>
              <w:left w:val="single" w:sz="4" w:space="0" w:color="auto"/>
              <w:bottom w:val="nil"/>
              <w:right w:val="dotted" w:sz="4" w:space="0" w:color="auto"/>
            </w:tcBorders>
          </w:tcPr>
          <w:p w14:paraId="7FA78472" w14:textId="77777777" w:rsidR="004A157F" w:rsidRDefault="004A157F" w:rsidP="004A157F">
            <w:pPr>
              <w:rPr>
                <w:b/>
              </w:rPr>
            </w:pPr>
            <w:r>
              <w:rPr>
                <w:b/>
              </w:rPr>
              <w:t>Description:</w:t>
            </w:r>
          </w:p>
        </w:tc>
        <w:tc>
          <w:tcPr>
            <w:tcW w:w="9347" w:type="dxa"/>
            <w:tcBorders>
              <w:top w:val="nil"/>
              <w:bottom w:val="nil"/>
            </w:tcBorders>
          </w:tcPr>
          <w:p w14:paraId="5891177A" w14:textId="64C290C1" w:rsidR="004A157F" w:rsidRDefault="004A157F" w:rsidP="004A157F">
            <w:r w:rsidRPr="00AD6709">
              <w:t>There are currently no FDA approved disease-modifying treatments available for frontotemporal dementia (FTD), and symptomatic treatments only provide limited benefit for patients. Recent scientific advances have provided an increased understanding of pathogenic mechanisms underlying FTD and are driving the development of potential disease-modifying therapies. The Alzheimer’s Drug Discovery Foundation (ADDF) and The Association for Frontotemporal Degeneration (AFTD) seek to accelerate this progress by supporting innovative small molecule and biologic (antibodies, oligonucleotides, peptides, gene therapy etc.) drug development programs for FTD through this request for proposals (RFP).</w:t>
            </w:r>
          </w:p>
        </w:tc>
      </w:tr>
      <w:tr w:rsidR="000513E7" w:rsidRPr="00397CEE" w14:paraId="66975DF4" w14:textId="77777777" w:rsidTr="00650A95">
        <w:tc>
          <w:tcPr>
            <w:tcW w:w="1453" w:type="dxa"/>
            <w:tcBorders>
              <w:top w:val="nil"/>
              <w:left w:val="single" w:sz="4" w:space="0" w:color="auto"/>
              <w:bottom w:val="nil"/>
              <w:right w:val="dotted" w:sz="4" w:space="0" w:color="auto"/>
            </w:tcBorders>
          </w:tcPr>
          <w:p w14:paraId="679345B3" w14:textId="77777777" w:rsidR="000513E7" w:rsidRDefault="000513E7" w:rsidP="00755BC0">
            <w:pPr>
              <w:rPr>
                <w:b/>
              </w:rPr>
            </w:pPr>
            <w:r w:rsidRPr="00B14BF2">
              <w:rPr>
                <w:b/>
              </w:rPr>
              <w:t>Eligibility:</w:t>
            </w:r>
          </w:p>
        </w:tc>
        <w:tc>
          <w:tcPr>
            <w:tcW w:w="9347" w:type="dxa"/>
            <w:tcBorders>
              <w:top w:val="nil"/>
              <w:bottom w:val="nil"/>
            </w:tcBorders>
          </w:tcPr>
          <w:p w14:paraId="43B00565" w14:textId="2BAECD0A" w:rsidR="000513E7" w:rsidRPr="00162E99" w:rsidRDefault="00162E99" w:rsidP="000513E7">
            <w:pPr>
              <w:rPr>
                <w:bCs/>
              </w:rPr>
            </w:pPr>
            <w:r w:rsidRPr="00823ABC">
              <w:rPr>
                <w:bCs/>
              </w:rPr>
              <w:t>Funding is open to researchers and clinicians worldwide at:</w:t>
            </w:r>
          </w:p>
          <w:p w14:paraId="569B1D92" w14:textId="77777777" w:rsidR="00650A95" w:rsidRPr="00650A95" w:rsidRDefault="00650A95" w:rsidP="00650A95">
            <w:pPr>
              <w:numPr>
                <w:ilvl w:val="0"/>
                <w:numId w:val="25"/>
              </w:numPr>
            </w:pPr>
            <w:r w:rsidRPr="00650A95">
              <w:rPr>
                <w:b/>
                <w:bCs/>
              </w:rPr>
              <w:t>Academic medical centers and universities or nonprofits.</w:t>
            </w:r>
            <w:r w:rsidRPr="00650A95">
              <w:t> Industry partnerships are strongly encouraged.</w:t>
            </w:r>
          </w:p>
          <w:p w14:paraId="17E5D133" w14:textId="70BAF197" w:rsidR="000513E7" w:rsidRPr="000513E7" w:rsidRDefault="00650A95" w:rsidP="00650A95">
            <w:pPr>
              <w:numPr>
                <w:ilvl w:val="0"/>
                <w:numId w:val="25"/>
              </w:numPr>
            </w:pPr>
            <w:r w:rsidRPr="00650A95">
              <w:rPr>
                <w:b/>
                <w:bCs/>
              </w:rPr>
              <w:t>Biotechnology companies.</w:t>
            </w:r>
            <w:r w:rsidRPr="00650A95">
              <w:t> Existing companies and new startups are both eligible.</w:t>
            </w:r>
          </w:p>
        </w:tc>
      </w:tr>
      <w:tr w:rsidR="000513E7" w14:paraId="3B21B024" w14:textId="77777777" w:rsidTr="00650A95">
        <w:tc>
          <w:tcPr>
            <w:tcW w:w="1453" w:type="dxa"/>
            <w:tcBorders>
              <w:top w:val="nil"/>
              <w:left w:val="single" w:sz="4" w:space="0" w:color="auto"/>
              <w:bottom w:val="single" w:sz="4" w:space="0" w:color="auto"/>
              <w:right w:val="dotted" w:sz="4" w:space="0" w:color="auto"/>
            </w:tcBorders>
          </w:tcPr>
          <w:p w14:paraId="57FC3DF8" w14:textId="77777777" w:rsidR="000513E7" w:rsidRDefault="000513E7" w:rsidP="00755BC0">
            <w:pPr>
              <w:rPr>
                <w:b/>
              </w:rPr>
            </w:pPr>
            <w:r>
              <w:rPr>
                <w:b/>
              </w:rPr>
              <w:t>Website:</w:t>
            </w:r>
          </w:p>
        </w:tc>
        <w:tc>
          <w:tcPr>
            <w:tcW w:w="9347" w:type="dxa"/>
            <w:tcBorders>
              <w:top w:val="nil"/>
              <w:bottom w:val="single" w:sz="4" w:space="0" w:color="auto"/>
            </w:tcBorders>
          </w:tcPr>
          <w:p w14:paraId="02E23541" w14:textId="1DC6A5CC" w:rsidR="000513E7" w:rsidRDefault="00000000" w:rsidP="00755BC0">
            <w:hyperlink r:id="rId11" w:history="1">
              <w:r w:rsidR="004A157F" w:rsidRPr="006C12E3">
                <w:rPr>
                  <w:rStyle w:val="Hyperlink"/>
                </w:rPr>
                <w:t>https://www.alzdiscovery.org/research-and-grants/funding-opportunities/accelerating-drug-discovery-for-ftd</w:t>
              </w:r>
            </w:hyperlink>
            <w:r w:rsidR="004A157F">
              <w:t xml:space="preserve"> </w:t>
            </w:r>
          </w:p>
        </w:tc>
      </w:tr>
    </w:tbl>
    <w:p w14:paraId="1297FA64" w14:textId="77777777" w:rsidR="004A157F" w:rsidRDefault="004A157F">
      <w:r>
        <w:br w:type="page"/>
      </w:r>
    </w:p>
    <w:tbl>
      <w:tblPr>
        <w:tblStyle w:val="TableGrid"/>
        <w:tblW w:w="10800" w:type="dxa"/>
        <w:tblInd w:w="5" w:type="dxa"/>
        <w:tblLook w:val="04A0" w:firstRow="1" w:lastRow="0" w:firstColumn="1" w:lastColumn="0" w:noHBand="0" w:noVBand="1"/>
      </w:tblPr>
      <w:tblGrid>
        <w:gridCol w:w="1453"/>
        <w:gridCol w:w="9347"/>
      </w:tblGrid>
      <w:tr w:rsidR="004A157F" w14:paraId="1EE389BF" w14:textId="77777777" w:rsidTr="008F5856">
        <w:tc>
          <w:tcPr>
            <w:tcW w:w="10800" w:type="dxa"/>
            <w:gridSpan w:val="2"/>
            <w:tcBorders>
              <w:top w:val="single" w:sz="4" w:space="0" w:color="auto"/>
              <w:left w:val="single" w:sz="4" w:space="0" w:color="auto"/>
              <w:bottom w:val="single" w:sz="4" w:space="0" w:color="auto"/>
            </w:tcBorders>
            <w:shd w:val="clear" w:color="auto" w:fill="BDD6EE" w:themeFill="accent1" w:themeFillTint="66"/>
          </w:tcPr>
          <w:p w14:paraId="0255567C" w14:textId="5FDF5D5E" w:rsidR="004A157F" w:rsidRPr="004A157F" w:rsidRDefault="004A157F" w:rsidP="004A157F">
            <w:pPr>
              <w:jc w:val="center"/>
              <w:rPr>
                <w:b/>
              </w:rPr>
            </w:pPr>
            <w:r>
              <w:rPr>
                <w:b/>
              </w:rPr>
              <w:lastRenderedPageBreak/>
              <w:t>Neurology (continued)</w:t>
            </w:r>
          </w:p>
        </w:tc>
      </w:tr>
      <w:tr w:rsidR="004A157F" w:rsidRPr="00370D79" w14:paraId="0D2C9C09" w14:textId="77777777" w:rsidTr="00650A95">
        <w:tc>
          <w:tcPr>
            <w:tcW w:w="1453" w:type="dxa"/>
            <w:tcBorders>
              <w:top w:val="single" w:sz="4" w:space="0" w:color="auto"/>
              <w:left w:val="single" w:sz="4" w:space="0" w:color="auto"/>
              <w:bottom w:val="nil"/>
              <w:right w:val="dotted" w:sz="4" w:space="0" w:color="auto"/>
            </w:tcBorders>
          </w:tcPr>
          <w:p w14:paraId="1DD27B8C" w14:textId="77777777" w:rsidR="004A157F" w:rsidRDefault="004A157F" w:rsidP="004A157F">
            <w:pPr>
              <w:rPr>
                <w:b/>
              </w:rPr>
            </w:pPr>
            <w:r>
              <w:rPr>
                <w:b/>
              </w:rPr>
              <w:t>Funder:</w:t>
            </w:r>
          </w:p>
        </w:tc>
        <w:tc>
          <w:tcPr>
            <w:tcW w:w="9347" w:type="dxa"/>
            <w:tcBorders>
              <w:bottom w:val="nil"/>
            </w:tcBorders>
          </w:tcPr>
          <w:p w14:paraId="2EDA70F8" w14:textId="66E8736E" w:rsidR="004A157F" w:rsidRPr="00370D79" w:rsidRDefault="004A157F" w:rsidP="004A157F">
            <w:r w:rsidRPr="00680819">
              <w:t>Simons Foundation and Simons Foundation Autism Research Initiative</w:t>
            </w:r>
          </w:p>
        </w:tc>
      </w:tr>
      <w:tr w:rsidR="004A157F" w:rsidRPr="00C86D89" w14:paraId="6A848695" w14:textId="77777777" w:rsidTr="00650A95">
        <w:tc>
          <w:tcPr>
            <w:tcW w:w="1453" w:type="dxa"/>
            <w:tcBorders>
              <w:top w:val="nil"/>
              <w:left w:val="single" w:sz="4" w:space="0" w:color="auto"/>
              <w:bottom w:val="nil"/>
              <w:right w:val="dotted" w:sz="4" w:space="0" w:color="auto"/>
            </w:tcBorders>
          </w:tcPr>
          <w:p w14:paraId="036AB2C1" w14:textId="77777777" w:rsidR="004A157F" w:rsidRDefault="004A157F" w:rsidP="004A157F">
            <w:pPr>
              <w:rPr>
                <w:b/>
              </w:rPr>
            </w:pPr>
            <w:r>
              <w:rPr>
                <w:b/>
              </w:rPr>
              <w:t>Program:</w:t>
            </w:r>
          </w:p>
        </w:tc>
        <w:tc>
          <w:tcPr>
            <w:tcW w:w="9347" w:type="dxa"/>
            <w:tcBorders>
              <w:top w:val="nil"/>
              <w:bottom w:val="nil"/>
            </w:tcBorders>
          </w:tcPr>
          <w:p w14:paraId="2F585368" w14:textId="1213DEE9" w:rsidR="004A157F" w:rsidRPr="00C86D89" w:rsidRDefault="004A157F" w:rsidP="004A157F">
            <w:r w:rsidRPr="00680819">
              <w:t>SFARI Supplement to Enhance Equity and Diversity (SEED)</w:t>
            </w:r>
          </w:p>
        </w:tc>
      </w:tr>
      <w:tr w:rsidR="004A157F" w:rsidRPr="004A5354" w14:paraId="57B25963" w14:textId="77777777" w:rsidTr="00650A95">
        <w:tc>
          <w:tcPr>
            <w:tcW w:w="1453" w:type="dxa"/>
            <w:tcBorders>
              <w:top w:val="nil"/>
              <w:left w:val="single" w:sz="4" w:space="0" w:color="auto"/>
              <w:bottom w:val="nil"/>
              <w:right w:val="dotted" w:sz="4" w:space="0" w:color="auto"/>
            </w:tcBorders>
          </w:tcPr>
          <w:p w14:paraId="792BFF1B" w14:textId="77777777" w:rsidR="004A157F" w:rsidRDefault="004A157F" w:rsidP="004A157F">
            <w:pPr>
              <w:rPr>
                <w:b/>
              </w:rPr>
            </w:pPr>
            <w:r>
              <w:rPr>
                <w:b/>
              </w:rPr>
              <w:t>Amount:</w:t>
            </w:r>
          </w:p>
        </w:tc>
        <w:tc>
          <w:tcPr>
            <w:tcW w:w="9347" w:type="dxa"/>
            <w:tcBorders>
              <w:top w:val="nil"/>
              <w:bottom w:val="nil"/>
            </w:tcBorders>
          </w:tcPr>
          <w:p w14:paraId="27E6AE1D" w14:textId="6B9EE147" w:rsidR="004A157F" w:rsidRPr="004A5354" w:rsidRDefault="004A157F" w:rsidP="004A157F">
            <w:r w:rsidRPr="00680819">
              <w:t>Upper $300,000 (up to three years)</w:t>
            </w:r>
          </w:p>
        </w:tc>
      </w:tr>
      <w:tr w:rsidR="004A157F" w:rsidRPr="00B94B55" w14:paraId="61B59CFF" w14:textId="77777777" w:rsidTr="00650A95">
        <w:tc>
          <w:tcPr>
            <w:tcW w:w="1453" w:type="dxa"/>
            <w:tcBorders>
              <w:top w:val="nil"/>
              <w:left w:val="single" w:sz="4" w:space="0" w:color="auto"/>
              <w:bottom w:val="nil"/>
              <w:right w:val="dotted" w:sz="4" w:space="0" w:color="auto"/>
            </w:tcBorders>
          </w:tcPr>
          <w:p w14:paraId="701C1669" w14:textId="77777777" w:rsidR="004A157F" w:rsidRDefault="004A157F" w:rsidP="004A157F">
            <w:pPr>
              <w:rPr>
                <w:b/>
              </w:rPr>
            </w:pPr>
            <w:r>
              <w:rPr>
                <w:b/>
              </w:rPr>
              <w:t>Deadline:</w:t>
            </w:r>
          </w:p>
        </w:tc>
        <w:tc>
          <w:tcPr>
            <w:tcW w:w="9347" w:type="dxa"/>
            <w:tcBorders>
              <w:top w:val="nil"/>
              <w:bottom w:val="nil"/>
            </w:tcBorders>
          </w:tcPr>
          <w:p w14:paraId="0094A61F" w14:textId="2004E651" w:rsidR="004A157F" w:rsidRPr="00B94B55" w:rsidRDefault="004A157F" w:rsidP="004A157F">
            <w:r w:rsidRPr="00680819">
              <w:t>Continuous (Application)</w:t>
            </w:r>
          </w:p>
        </w:tc>
      </w:tr>
      <w:tr w:rsidR="004A157F" w14:paraId="47BB3725" w14:textId="77777777" w:rsidTr="00650A95">
        <w:tc>
          <w:tcPr>
            <w:tcW w:w="1453" w:type="dxa"/>
            <w:tcBorders>
              <w:top w:val="nil"/>
              <w:left w:val="single" w:sz="4" w:space="0" w:color="auto"/>
              <w:bottom w:val="nil"/>
              <w:right w:val="dotted" w:sz="4" w:space="0" w:color="auto"/>
            </w:tcBorders>
          </w:tcPr>
          <w:p w14:paraId="0F54C326" w14:textId="77777777" w:rsidR="004A157F" w:rsidRDefault="004A157F" w:rsidP="004A157F">
            <w:pPr>
              <w:rPr>
                <w:b/>
              </w:rPr>
            </w:pPr>
            <w:r>
              <w:rPr>
                <w:b/>
              </w:rPr>
              <w:t>Description:</w:t>
            </w:r>
          </w:p>
        </w:tc>
        <w:tc>
          <w:tcPr>
            <w:tcW w:w="9347" w:type="dxa"/>
            <w:tcBorders>
              <w:top w:val="nil"/>
              <w:bottom w:val="nil"/>
            </w:tcBorders>
          </w:tcPr>
          <w:p w14:paraId="41CF45F2" w14:textId="0137C5B8" w:rsidR="004A157F" w:rsidRDefault="004A157F" w:rsidP="004A157F">
            <w:r w:rsidRPr="00680819">
              <w:t>The SFARI Supplement to Enhance Equity and Diversity (SEED) is a new program that provides supplements to existing grants for the recruitment of new lab members from American underrepresented minority groups at the postdoctoral level. For the purposes of this supplement, eligible groups include the following: African American/Black; Latin American/Hispanic; Native American/Alaskan Native; Native Hawaiian/other Pacific Islander (including Filipino). The goal of this award is to increase diversity and fight inequity. SFARI Principal Investigators (PIs) are encouraged to recruit candidates for this supplement not only at their home institution, but also at historically Black colleges and universities and other institutions with high minority enrollment.</w:t>
            </w:r>
          </w:p>
        </w:tc>
      </w:tr>
      <w:tr w:rsidR="00650A95" w:rsidRPr="000513E7" w14:paraId="36F63A77" w14:textId="77777777" w:rsidTr="00650A95">
        <w:tc>
          <w:tcPr>
            <w:tcW w:w="1453" w:type="dxa"/>
            <w:tcBorders>
              <w:top w:val="nil"/>
              <w:left w:val="single" w:sz="4" w:space="0" w:color="auto"/>
              <w:bottom w:val="nil"/>
              <w:right w:val="dotted" w:sz="4" w:space="0" w:color="auto"/>
            </w:tcBorders>
          </w:tcPr>
          <w:p w14:paraId="743F654C" w14:textId="77777777" w:rsidR="00650A95" w:rsidRDefault="00650A95" w:rsidP="00650A95">
            <w:pPr>
              <w:rPr>
                <w:b/>
              </w:rPr>
            </w:pPr>
            <w:r w:rsidRPr="00B14BF2">
              <w:rPr>
                <w:b/>
              </w:rPr>
              <w:t>Eligibility:</w:t>
            </w:r>
          </w:p>
        </w:tc>
        <w:tc>
          <w:tcPr>
            <w:tcW w:w="9347" w:type="dxa"/>
            <w:tcBorders>
              <w:top w:val="nil"/>
              <w:bottom w:val="nil"/>
            </w:tcBorders>
          </w:tcPr>
          <w:p w14:paraId="1822C852" w14:textId="77777777" w:rsidR="00650A95" w:rsidRDefault="004A157F" w:rsidP="004A157F">
            <w:pPr>
              <w:rPr>
                <w:b/>
                <w:bCs/>
              </w:rPr>
            </w:pPr>
            <w:r>
              <w:rPr>
                <w:b/>
                <w:bCs/>
              </w:rPr>
              <w:t>Investigator Eligibility:</w:t>
            </w:r>
          </w:p>
          <w:p w14:paraId="39E86A1B" w14:textId="77777777" w:rsidR="004A157F" w:rsidRPr="004A157F" w:rsidRDefault="004A157F" w:rsidP="004A157F">
            <w:pPr>
              <w:pStyle w:val="ListParagraph"/>
              <w:numPr>
                <w:ilvl w:val="0"/>
                <w:numId w:val="29"/>
              </w:numPr>
            </w:pPr>
            <w:r w:rsidRPr="004A157F">
              <w:t>SFARI PIs are eligible to apply for this supplement if there are at least 18 months remaining on their SFARI-funded project. Funding is restricted to institutions in the United States.</w:t>
            </w:r>
          </w:p>
          <w:p w14:paraId="7FD20427" w14:textId="49CF89DB" w:rsidR="004A157F" w:rsidRPr="004A157F" w:rsidRDefault="004A157F" w:rsidP="004A157F">
            <w:pPr>
              <w:pStyle w:val="ListParagraph"/>
              <w:numPr>
                <w:ilvl w:val="0"/>
                <w:numId w:val="29"/>
              </w:numPr>
              <w:rPr>
                <w:b/>
              </w:rPr>
            </w:pPr>
            <w:r w:rsidRPr="004A157F">
              <w:t>Eligible postdoctoral research associate candidates must be U.S. citizens.</w:t>
            </w:r>
          </w:p>
        </w:tc>
      </w:tr>
      <w:tr w:rsidR="00650A95" w14:paraId="26B510FF" w14:textId="77777777" w:rsidTr="00650A95">
        <w:tc>
          <w:tcPr>
            <w:tcW w:w="1453" w:type="dxa"/>
            <w:tcBorders>
              <w:top w:val="nil"/>
              <w:left w:val="single" w:sz="4" w:space="0" w:color="auto"/>
              <w:bottom w:val="single" w:sz="4" w:space="0" w:color="auto"/>
              <w:right w:val="dotted" w:sz="4" w:space="0" w:color="auto"/>
            </w:tcBorders>
          </w:tcPr>
          <w:p w14:paraId="1F2DA918" w14:textId="77777777" w:rsidR="00650A95" w:rsidRDefault="00650A95" w:rsidP="00650A95">
            <w:pPr>
              <w:rPr>
                <w:b/>
              </w:rPr>
            </w:pPr>
            <w:r>
              <w:rPr>
                <w:b/>
              </w:rPr>
              <w:t>Website:</w:t>
            </w:r>
          </w:p>
        </w:tc>
        <w:tc>
          <w:tcPr>
            <w:tcW w:w="9347" w:type="dxa"/>
            <w:tcBorders>
              <w:top w:val="nil"/>
              <w:bottom w:val="single" w:sz="4" w:space="0" w:color="auto"/>
            </w:tcBorders>
          </w:tcPr>
          <w:p w14:paraId="35BCCA99" w14:textId="048352C2" w:rsidR="00650A95" w:rsidRDefault="00000000" w:rsidP="00650A95">
            <w:hyperlink r:id="rId12" w:history="1">
              <w:r w:rsidR="004A157F" w:rsidRPr="006C12E3">
                <w:rPr>
                  <w:rStyle w:val="Hyperlink"/>
                </w:rPr>
                <w:t>https://www.sfari.org/grant/sfari-seed-rfa/</w:t>
              </w:r>
            </w:hyperlink>
            <w:r w:rsidR="004A157F">
              <w:t xml:space="preserve"> </w:t>
            </w:r>
          </w:p>
        </w:tc>
      </w:tr>
    </w:tbl>
    <w:p w14:paraId="2DDF0141" w14:textId="46352CE8" w:rsidR="00356A0B" w:rsidRDefault="00356A0B" w:rsidP="00C451DB"/>
    <w:p w14:paraId="01088B5D" w14:textId="77777777" w:rsidR="00356A0B" w:rsidRDefault="00356A0B">
      <w:r>
        <w:br w:type="page"/>
      </w:r>
    </w:p>
    <w:p w14:paraId="3FD72269" w14:textId="77777777" w:rsidR="00356A0B" w:rsidRDefault="00356A0B" w:rsidP="00356A0B">
      <w:pPr>
        <w:spacing w:after="0" w:line="240" w:lineRule="auto"/>
        <w:rPr>
          <w:b/>
        </w:rPr>
      </w:pPr>
    </w:p>
    <w:p w14:paraId="3B4FF5C1" w14:textId="77777777" w:rsidR="00356A0B" w:rsidRDefault="00356A0B" w:rsidP="00356A0B">
      <w:pPr>
        <w:spacing w:after="0" w:line="240" w:lineRule="auto"/>
        <w:jc w:val="center"/>
        <w:rPr>
          <w:b/>
        </w:rPr>
      </w:pPr>
      <w:r>
        <w:rPr>
          <w:b/>
        </w:rPr>
        <w:t>Anticipated Deadlines Menu</w:t>
      </w:r>
    </w:p>
    <w:p w14:paraId="0593C9BB" w14:textId="77777777" w:rsidR="00356A0B" w:rsidRDefault="00356A0B" w:rsidP="00356A0B">
      <w:pPr>
        <w:spacing w:after="0" w:line="240" w:lineRule="auto"/>
        <w:jc w:val="center"/>
        <w:rPr>
          <w:b/>
        </w:rPr>
      </w:pPr>
      <w:r>
        <w:rPr>
          <w:b/>
        </w:rPr>
        <w:t>June</w:t>
      </w:r>
    </w:p>
    <w:tbl>
      <w:tblPr>
        <w:tblStyle w:val="TableGrid"/>
        <w:tblW w:w="10700" w:type="dxa"/>
        <w:tblInd w:w="5" w:type="dxa"/>
        <w:tblLook w:val="04A0" w:firstRow="1" w:lastRow="0" w:firstColumn="1" w:lastColumn="0" w:noHBand="0" w:noVBand="1"/>
      </w:tblPr>
      <w:tblGrid>
        <w:gridCol w:w="1440"/>
        <w:gridCol w:w="9260"/>
      </w:tblGrid>
      <w:tr w:rsidR="00356A0B" w14:paraId="74F73467" w14:textId="77777777" w:rsidTr="009E1D36">
        <w:tc>
          <w:tcPr>
            <w:tcW w:w="10700" w:type="dxa"/>
            <w:gridSpan w:val="2"/>
            <w:tcBorders>
              <w:top w:val="single" w:sz="4" w:space="0" w:color="auto"/>
              <w:left w:val="single" w:sz="4" w:space="0" w:color="auto"/>
              <w:bottom w:val="single" w:sz="4" w:space="0" w:color="auto"/>
            </w:tcBorders>
            <w:shd w:val="clear" w:color="auto" w:fill="BDD6EE" w:themeFill="accent1" w:themeFillTint="66"/>
          </w:tcPr>
          <w:p w14:paraId="11AEAB88" w14:textId="77777777" w:rsidR="00356A0B" w:rsidRPr="00BF06A8" w:rsidRDefault="00356A0B" w:rsidP="009E1D36">
            <w:pPr>
              <w:jc w:val="center"/>
              <w:rPr>
                <w:b/>
              </w:rPr>
            </w:pPr>
            <w:r>
              <w:rPr>
                <w:b/>
              </w:rPr>
              <w:t>Cancer</w:t>
            </w:r>
          </w:p>
        </w:tc>
      </w:tr>
      <w:tr w:rsidR="00356A0B" w:rsidRPr="00370D79" w14:paraId="31E8E04E" w14:textId="77777777" w:rsidTr="009E1D36">
        <w:tc>
          <w:tcPr>
            <w:tcW w:w="1440" w:type="dxa"/>
            <w:tcBorders>
              <w:top w:val="single" w:sz="4" w:space="0" w:color="auto"/>
              <w:left w:val="single" w:sz="4" w:space="0" w:color="auto"/>
              <w:bottom w:val="nil"/>
              <w:right w:val="dotted" w:sz="4" w:space="0" w:color="auto"/>
            </w:tcBorders>
          </w:tcPr>
          <w:p w14:paraId="4AA255DE" w14:textId="77777777" w:rsidR="00356A0B" w:rsidRDefault="00356A0B" w:rsidP="009E1D36">
            <w:pPr>
              <w:rPr>
                <w:b/>
              </w:rPr>
            </w:pPr>
            <w:r>
              <w:rPr>
                <w:b/>
              </w:rPr>
              <w:t>Funder:</w:t>
            </w:r>
          </w:p>
        </w:tc>
        <w:tc>
          <w:tcPr>
            <w:tcW w:w="9260" w:type="dxa"/>
            <w:tcBorders>
              <w:bottom w:val="nil"/>
            </w:tcBorders>
          </w:tcPr>
          <w:p w14:paraId="50C508A1" w14:textId="77777777" w:rsidR="00356A0B" w:rsidRPr="00370D79" w:rsidRDefault="00356A0B" w:rsidP="009E1D36">
            <w:r w:rsidRPr="004E6F2C">
              <w:t>The Cure Starts Now</w:t>
            </w:r>
          </w:p>
        </w:tc>
      </w:tr>
      <w:tr w:rsidR="00356A0B" w:rsidRPr="00C86D89" w14:paraId="62BAD1C4" w14:textId="77777777" w:rsidTr="009E1D36">
        <w:tc>
          <w:tcPr>
            <w:tcW w:w="1440" w:type="dxa"/>
            <w:tcBorders>
              <w:top w:val="nil"/>
              <w:left w:val="single" w:sz="4" w:space="0" w:color="auto"/>
              <w:bottom w:val="nil"/>
              <w:right w:val="dotted" w:sz="4" w:space="0" w:color="auto"/>
            </w:tcBorders>
          </w:tcPr>
          <w:p w14:paraId="4DF1E5AE" w14:textId="77777777" w:rsidR="00356A0B" w:rsidRDefault="00356A0B" w:rsidP="009E1D36">
            <w:pPr>
              <w:rPr>
                <w:b/>
              </w:rPr>
            </w:pPr>
            <w:r>
              <w:rPr>
                <w:b/>
              </w:rPr>
              <w:t>Program:</w:t>
            </w:r>
          </w:p>
        </w:tc>
        <w:tc>
          <w:tcPr>
            <w:tcW w:w="9260" w:type="dxa"/>
            <w:tcBorders>
              <w:top w:val="nil"/>
              <w:bottom w:val="nil"/>
            </w:tcBorders>
          </w:tcPr>
          <w:p w14:paraId="540519C7" w14:textId="77777777" w:rsidR="00356A0B" w:rsidRPr="00C86D89" w:rsidRDefault="00356A0B" w:rsidP="009E1D36">
            <w:r w:rsidRPr="004E6F2C">
              <w:t>The Cure Starts Now Research Grant</w:t>
            </w:r>
          </w:p>
        </w:tc>
      </w:tr>
      <w:tr w:rsidR="00356A0B" w:rsidRPr="004A5354" w14:paraId="4DE91E47" w14:textId="77777777" w:rsidTr="009E1D36">
        <w:tc>
          <w:tcPr>
            <w:tcW w:w="1440" w:type="dxa"/>
            <w:tcBorders>
              <w:top w:val="nil"/>
              <w:left w:val="single" w:sz="4" w:space="0" w:color="auto"/>
              <w:bottom w:val="nil"/>
              <w:right w:val="dotted" w:sz="4" w:space="0" w:color="auto"/>
            </w:tcBorders>
          </w:tcPr>
          <w:p w14:paraId="340E2A50" w14:textId="77777777" w:rsidR="00356A0B" w:rsidRDefault="00356A0B" w:rsidP="009E1D36">
            <w:pPr>
              <w:rPr>
                <w:b/>
              </w:rPr>
            </w:pPr>
            <w:r>
              <w:rPr>
                <w:b/>
              </w:rPr>
              <w:t>Amount:</w:t>
            </w:r>
          </w:p>
        </w:tc>
        <w:tc>
          <w:tcPr>
            <w:tcW w:w="9260" w:type="dxa"/>
            <w:tcBorders>
              <w:top w:val="nil"/>
              <w:bottom w:val="nil"/>
            </w:tcBorders>
          </w:tcPr>
          <w:p w14:paraId="1E7A1E4C" w14:textId="77777777" w:rsidR="00356A0B" w:rsidRPr="004A5354" w:rsidRDefault="00356A0B" w:rsidP="009E1D36">
            <w:r>
              <w:t>$200,000</w:t>
            </w:r>
          </w:p>
        </w:tc>
      </w:tr>
      <w:tr w:rsidR="00356A0B" w:rsidRPr="00B94B55" w14:paraId="37A426DC" w14:textId="77777777" w:rsidTr="009E1D36">
        <w:tc>
          <w:tcPr>
            <w:tcW w:w="1440" w:type="dxa"/>
            <w:tcBorders>
              <w:top w:val="nil"/>
              <w:left w:val="single" w:sz="4" w:space="0" w:color="auto"/>
              <w:bottom w:val="nil"/>
              <w:right w:val="dotted" w:sz="4" w:space="0" w:color="auto"/>
            </w:tcBorders>
          </w:tcPr>
          <w:p w14:paraId="033B6D60" w14:textId="77777777" w:rsidR="00356A0B" w:rsidRDefault="00356A0B" w:rsidP="009E1D36">
            <w:pPr>
              <w:rPr>
                <w:b/>
              </w:rPr>
            </w:pPr>
            <w:r>
              <w:rPr>
                <w:b/>
              </w:rPr>
              <w:t>Deadline:</w:t>
            </w:r>
          </w:p>
        </w:tc>
        <w:tc>
          <w:tcPr>
            <w:tcW w:w="9260" w:type="dxa"/>
            <w:tcBorders>
              <w:top w:val="nil"/>
              <w:bottom w:val="nil"/>
            </w:tcBorders>
          </w:tcPr>
          <w:p w14:paraId="19DFBEB7" w14:textId="77777777" w:rsidR="00356A0B" w:rsidRPr="00B94B55" w:rsidRDefault="00356A0B" w:rsidP="009E1D36">
            <w:r>
              <w:t>6/1/2024 (Application)</w:t>
            </w:r>
          </w:p>
        </w:tc>
      </w:tr>
      <w:tr w:rsidR="00356A0B" w14:paraId="54FD2040" w14:textId="77777777" w:rsidTr="009E1D36">
        <w:tc>
          <w:tcPr>
            <w:tcW w:w="1440" w:type="dxa"/>
            <w:tcBorders>
              <w:top w:val="nil"/>
              <w:left w:val="single" w:sz="4" w:space="0" w:color="auto"/>
              <w:bottom w:val="nil"/>
              <w:right w:val="dotted" w:sz="4" w:space="0" w:color="auto"/>
            </w:tcBorders>
          </w:tcPr>
          <w:p w14:paraId="2F738F21" w14:textId="77777777" w:rsidR="00356A0B" w:rsidRDefault="00356A0B" w:rsidP="009E1D36">
            <w:pPr>
              <w:rPr>
                <w:b/>
              </w:rPr>
            </w:pPr>
            <w:r>
              <w:rPr>
                <w:b/>
              </w:rPr>
              <w:t>Description:</w:t>
            </w:r>
          </w:p>
        </w:tc>
        <w:tc>
          <w:tcPr>
            <w:tcW w:w="9260" w:type="dxa"/>
            <w:tcBorders>
              <w:top w:val="nil"/>
              <w:bottom w:val="nil"/>
            </w:tcBorders>
          </w:tcPr>
          <w:p w14:paraId="7F46AA38" w14:textId="77777777" w:rsidR="00356A0B" w:rsidRDefault="00356A0B" w:rsidP="009E1D36">
            <w:r w:rsidRPr="004E6F2C">
              <w:t xml:space="preserve">To further our mission, we annually award research grants to institutions and medical professionals whose research focuses on cancers that present the greatest opportunities for a </w:t>
            </w:r>
            <w:r>
              <w:t>homerun cancer cure</w:t>
            </w:r>
            <w:r w:rsidRPr="000E0AC7">
              <w:t>. Funding is for direct costs related to the research project.</w:t>
            </w:r>
            <w:r w:rsidRPr="004E6F2C">
              <w:rPr>
                <w:b/>
              </w:rPr>
              <w:t xml:space="preserve"> </w:t>
            </w:r>
            <w:r w:rsidRPr="004E6F2C">
              <w:t>Examples of direct costs include personnel, salary, supplies, equipment and patient care expenses.</w:t>
            </w:r>
          </w:p>
        </w:tc>
      </w:tr>
      <w:tr w:rsidR="00356A0B" w:rsidRPr="00136632" w14:paraId="2430C1ED" w14:textId="77777777" w:rsidTr="009E1D36">
        <w:tc>
          <w:tcPr>
            <w:tcW w:w="1440" w:type="dxa"/>
            <w:tcBorders>
              <w:top w:val="nil"/>
              <w:left w:val="single" w:sz="4" w:space="0" w:color="auto"/>
              <w:bottom w:val="nil"/>
              <w:right w:val="dotted" w:sz="4" w:space="0" w:color="auto"/>
            </w:tcBorders>
          </w:tcPr>
          <w:p w14:paraId="0DCB2579" w14:textId="77777777" w:rsidR="00356A0B" w:rsidRPr="00136632" w:rsidRDefault="00356A0B" w:rsidP="009E1D36">
            <w:pPr>
              <w:rPr>
                <w:b/>
              </w:rPr>
            </w:pPr>
            <w:r w:rsidRPr="00136632">
              <w:rPr>
                <w:b/>
              </w:rPr>
              <w:t>Eligibility:</w:t>
            </w:r>
          </w:p>
        </w:tc>
        <w:tc>
          <w:tcPr>
            <w:tcW w:w="9260" w:type="dxa"/>
            <w:tcBorders>
              <w:top w:val="nil"/>
              <w:bottom w:val="nil"/>
            </w:tcBorders>
          </w:tcPr>
          <w:p w14:paraId="45694DDA" w14:textId="77777777" w:rsidR="00356A0B" w:rsidRPr="00136632" w:rsidRDefault="00356A0B" w:rsidP="009E1D36">
            <w:pPr>
              <w:rPr>
                <w:b/>
              </w:rPr>
            </w:pPr>
            <w:r w:rsidRPr="00136632">
              <w:rPr>
                <w:b/>
              </w:rPr>
              <w:t>Investigator Eligibility:</w:t>
            </w:r>
          </w:p>
          <w:p w14:paraId="73DC7531" w14:textId="77777777" w:rsidR="00356A0B" w:rsidRDefault="00356A0B" w:rsidP="00356A0B">
            <w:pPr>
              <w:pStyle w:val="ListParagraph"/>
              <w:numPr>
                <w:ilvl w:val="0"/>
                <w:numId w:val="31"/>
              </w:numPr>
            </w:pPr>
            <w:r>
              <w:t>Must be an MD, DO, PhD, Dr, PH or equivalent</w:t>
            </w:r>
          </w:p>
          <w:p w14:paraId="6B88C033" w14:textId="77777777" w:rsidR="00356A0B" w:rsidRDefault="00356A0B" w:rsidP="00356A0B">
            <w:pPr>
              <w:pStyle w:val="ListParagraph"/>
              <w:numPr>
                <w:ilvl w:val="0"/>
                <w:numId w:val="31"/>
              </w:numPr>
            </w:pPr>
            <w:r>
              <w:t>Must be a member of a non-profit organization or a valid medical/scientific organization.</w:t>
            </w:r>
          </w:p>
          <w:p w14:paraId="784257D7" w14:textId="77777777" w:rsidR="00356A0B" w:rsidRPr="00136632" w:rsidRDefault="00356A0B" w:rsidP="00356A0B">
            <w:pPr>
              <w:pStyle w:val="ListParagraph"/>
              <w:numPr>
                <w:ilvl w:val="0"/>
                <w:numId w:val="31"/>
              </w:numPr>
            </w:pPr>
            <w:r>
              <w:t>Must be up to date with any previous funding through The Cure Starts Now, which includes progress report submissions.</w:t>
            </w:r>
          </w:p>
        </w:tc>
      </w:tr>
      <w:tr w:rsidR="00356A0B" w14:paraId="7F71CEFD" w14:textId="77777777" w:rsidTr="009E1D36">
        <w:tc>
          <w:tcPr>
            <w:tcW w:w="1440" w:type="dxa"/>
            <w:tcBorders>
              <w:top w:val="nil"/>
              <w:left w:val="single" w:sz="4" w:space="0" w:color="auto"/>
              <w:bottom w:val="single" w:sz="4" w:space="0" w:color="auto"/>
              <w:right w:val="dotted" w:sz="4" w:space="0" w:color="auto"/>
            </w:tcBorders>
          </w:tcPr>
          <w:p w14:paraId="7D8C6D72" w14:textId="77777777" w:rsidR="00356A0B" w:rsidRDefault="00356A0B" w:rsidP="009E1D36">
            <w:pPr>
              <w:rPr>
                <w:b/>
              </w:rPr>
            </w:pPr>
            <w:r>
              <w:rPr>
                <w:b/>
              </w:rPr>
              <w:t>Website:</w:t>
            </w:r>
          </w:p>
        </w:tc>
        <w:tc>
          <w:tcPr>
            <w:tcW w:w="9260" w:type="dxa"/>
            <w:tcBorders>
              <w:top w:val="nil"/>
              <w:bottom w:val="single" w:sz="4" w:space="0" w:color="auto"/>
            </w:tcBorders>
          </w:tcPr>
          <w:p w14:paraId="0F4FB224" w14:textId="77777777" w:rsidR="00356A0B" w:rsidRDefault="00356A0B" w:rsidP="009E1D36">
            <w:hyperlink r:id="rId13" w:history="1">
              <w:r w:rsidRPr="006C12E3">
                <w:rPr>
                  <w:rStyle w:val="Hyperlink"/>
                </w:rPr>
                <w:t>https://snapgrant.com/csn</w:t>
              </w:r>
            </w:hyperlink>
            <w:r>
              <w:t xml:space="preserve"> </w:t>
            </w:r>
          </w:p>
        </w:tc>
      </w:tr>
    </w:tbl>
    <w:p w14:paraId="4C1EBDCA" w14:textId="77777777" w:rsidR="00356A0B" w:rsidRDefault="00356A0B" w:rsidP="00356A0B"/>
    <w:tbl>
      <w:tblPr>
        <w:tblStyle w:val="TableGrid1"/>
        <w:tblW w:w="10700" w:type="dxa"/>
        <w:tblInd w:w="5" w:type="dxa"/>
        <w:tblLook w:val="04A0" w:firstRow="1" w:lastRow="0" w:firstColumn="1" w:lastColumn="0" w:noHBand="0" w:noVBand="1"/>
      </w:tblPr>
      <w:tblGrid>
        <w:gridCol w:w="1440"/>
        <w:gridCol w:w="9260"/>
      </w:tblGrid>
      <w:tr w:rsidR="00356A0B" w:rsidRPr="002531B9" w14:paraId="59EAFA08" w14:textId="77777777" w:rsidTr="009E1D36">
        <w:tc>
          <w:tcPr>
            <w:tcW w:w="10700" w:type="dxa"/>
            <w:gridSpan w:val="2"/>
            <w:tcBorders>
              <w:top w:val="single" w:sz="4" w:space="0" w:color="auto"/>
              <w:left w:val="single" w:sz="4" w:space="0" w:color="auto"/>
              <w:bottom w:val="nil"/>
            </w:tcBorders>
            <w:shd w:val="clear" w:color="auto" w:fill="BDD6EE" w:themeFill="accent1" w:themeFillTint="66"/>
          </w:tcPr>
          <w:p w14:paraId="5263CE37" w14:textId="77777777" w:rsidR="00356A0B" w:rsidRPr="002531B9" w:rsidRDefault="00356A0B" w:rsidP="009E1D36">
            <w:pPr>
              <w:jc w:val="center"/>
              <w:rPr>
                <w:b/>
              </w:rPr>
            </w:pPr>
            <w:r>
              <w:rPr>
                <w:b/>
              </w:rPr>
              <w:t>Neurology</w:t>
            </w:r>
          </w:p>
        </w:tc>
      </w:tr>
      <w:tr w:rsidR="00356A0B" w:rsidRPr="002531B9" w14:paraId="173D01C1" w14:textId="77777777" w:rsidTr="009E1D36">
        <w:tc>
          <w:tcPr>
            <w:tcW w:w="1440" w:type="dxa"/>
            <w:tcBorders>
              <w:top w:val="single" w:sz="4" w:space="0" w:color="auto"/>
              <w:left w:val="single" w:sz="4" w:space="0" w:color="auto"/>
              <w:bottom w:val="nil"/>
              <w:right w:val="dotted" w:sz="4" w:space="0" w:color="auto"/>
            </w:tcBorders>
          </w:tcPr>
          <w:p w14:paraId="2686EDE2" w14:textId="77777777" w:rsidR="00356A0B" w:rsidRPr="002531B9" w:rsidRDefault="00356A0B" w:rsidP="009E1D36">
            <w:pPr>
              <w:rPr>
                <w:b/>
              </w:rPr>
            </w:pPr>
            <w:r w:rsidRPr="002531B9">
              <w:rPr>
                <w:b/>
              </w:rPr>
              <w:t>Funder:</w:t>
            </w:r>
          </w:p>
        </w:tc>
        <w:tc>
          <w:tcPr>
            <w:tcW w:w="9260" w:type="dxa"/>
            <w:tcBorders>
              <w:bottom w:val="nil"/>
            </w:tcBorders>
          </w:tcPr>
          <w:p w14:paraId="2160BCF0" w14:textId="77777777" w:rsidR="00356A0B" w:rsidRPr="002531B9" w:rsidRDefault="00356A0B" w:rsidP="009E1D36">
            <w:r w:rsidRPr="004E6F2C">
              <w:t>Craig H. Neilsen Foundation</w:t>
            </w:r>
          </w:p>
        </w:tc>
      </w:tr>
      <w:tr w:rsidR="00356A0B" w:rsidRPr="002531B9" w14:paraId="194F3AEF" w14:textId="77777777" w:rsidTr="009E1D36">
        <w:tc>
          <w:tcPr>
            <w:tcW w:w="1440" w:type="dxa"/>
            <w:tcBorders>
              <w:top w:val="nil"/>
              <w:left w:val="single" w:sz="4" w:space="0" w:color="auto"/>
              <w:bottom w:val="nil"/>
              <w:right w:val="dotted" w:sz="4" w:space="0" w:color="auto"/>
            </w:tcBorders>
          </w:tcPr>
          <w:p w14:paraId="1A79164B" w14:textId="77777777" w:rsidR="00356A0B" w:rsidRPr="002531B9" w:rsidRDefault="00356A0B" w:rsidP="009E1D36">
            <w:pPr>
              <w:rPr>
                <w:b/>
              </w:rPr>
            </w:pPr>
            <w:r w:rsidRPr="002531B9">
              <w:rPr>
                <w:b/>
              </w:rPr>
              <w:t>Program:</w:t>
            </w:r>
          </w:p>
        </w:tc>
        <w:tc>
          <w:tcPr>
            <w:tcW w:w="9260" w:type="dxa"/>
            <w:tcBorders>
              <w:top w:val="nil"/>
              <w:bottom w:val="nil"/>
            </w:tcBorders>
          </w:tcPr>
          <w:p w14:paraId="3258F22B" w14:textId="77777777" w:rsidR="00356A0B" w:rsidRPr="002531B9" w:rsidRDefault="00356A0B" w:rsidP="009E1D36">
            <w:r w:rsidRPr="004E6F2C">
              <w:t>Spinal Cord Injury Research on the Translational Spectrum (SCIRTS): Postdoctoral Fellowships</w:t>
            </w:r>
          </w:p>
        </w:tc>
      </w:tr>
      <w:tr w:rsidR="00356A0B" w:rsidRPr="002531B9" w14:paraId="3F8255B5" w14:textId="77777777" w:rsidTr="009E1D36">
        <w:tc>
          <w:tcPr>
            <w:tcW w:w="1440" w:type="dxa"/>
            <w:tcBorders>
              <w:top w:val="nil"/>
              <w:left w:val="single" w:sz="4" w:space="0" w:color="auto"/>
              <w:bottom w:val="nil"/>
              <w:right w:val="dotted" w:sz="4" w:space="0" w:color="auto"/>
            </w:tcBorders>
          </w:tcPr>
          <w:p w14:paraId="0F94981A" w14:textId="77777777" w:rsidR="00356A0B" w:rsidRPr="002531B9" w:rsidRDefault="00356A0B" w:rsidP="009E1D36">
            <w:pPr>
              <w:rPr>
                <w:b/>
              </w:rPr>
            </w:pPr>
            <w:r w:rsidRPr="002531B9">
              <w:rPr>
                <w:b/>
              </w:rPr>
              <w:t>Amount:</w:t>
            </w:r>
          </w:p>
        </w:tc>
        <w:tc>
          <w:tcPr>
            <w:tcW w:w="9260" w:type="dxa"/>
            <w:tcBorders>
              <w:top w:val="nil"/>
              <w:bottom w:val="nil"/>
            </w:tcBorders>
          </w:tcPr>
          <w:p w14:paraId="529BD68A" w14:textId="77777777" w:rsidR="00356A0B" w:rsidRPr="002531B9" w:rsidRDefault="00356A0B" w:rsidP="009E1D36">
            <w:r>
              <w:t>$20</w:t>
            </w:r>
            <w:r w:rsidRPr="002531B9">
              <w:t>0,000</w:t>
            </w:r>
          </w:p>
        </w:tc>
      </w:tr>
      <w:tr w:rsidR="00356A0B" w:rsidRPr="002531B9" w14:paraId="6737EC0B" w14:textId="77777777" w:rsidTr="009E1D36">
        <w:tc>
          <w:tcPr>
            <w:tcW w:w="1440" w:type="dxa"/>
            <w:tcBorders>
              <w:top w:val="nil"/>
              <w:left w:val="single" w:sz="4" w:space="0" w:color="auto"/>
              <w:bottom w:val="nil"/>
              <w:right w:val="dotted" w:sz="4" w:space="0" w:color="auto"/>
            </w:tcBorders>
          </w:tcPr>
          <w:p w14:paraId="061ED7F9" w14:textId="77777777" w:rsidR="00356A0B" w:rsidRPr="002531B9" w:rsidRDefault="00356A0B" w:rsidP="009E1D36">
            <w:pPr>
              <w:rPr>
                <w:b/>
              </w:rPr>
            </w:pPr>
            <w:r w:rsidRPr="002531B9">
              <w:rPr>
                <w:b/>
              </w:rPr>
              <w:t>Deadline:</w:t>
            </w:r>
          </w:p>
        </w:tc>
        <w:tc>
          <w:tcPr>
            <w:tcW w:w="9260" w:type="dxa"/>
            <w:tcBorders>
              <w:top w:val="nil"/>
              <w:bottom w:val="nil"/>
            </w:tcBorders>
          </w:tcPr>
          <w:p w14:paraId="68502F6A" w14:textId="77777777" w:rsidR="00356A0B" w:rsidRPr="002531B9" w:rsidRDefault="00356A0B" w:rsidP="009E1D36">
            <w:r w:rsidRPr="004E6F2C">
              <w:t xml:space="preserve">6/7/2024 </w:t>
            </w:r>
            <w:r>
              <w:t>(Letter of Intent)</w:t>
            </w:r>
          </w:p>
        </w:tc>
      </w:tr>
      <w:tr w:rsidR="00356A0B" w:rsidRPr="002531B9" w14:paraId="75C8CDFF" w14:textId="77777777" w:rsidTr="009E1D36">
        <w:tc>
          <w:tcPr>
            <w:tcW w:w="1440" w:type="dxa"/>
            <w:tcBorders>
              <w:top w:val="nil"/>
              <w:left w:val="single" w:sz="4" w:space="0" w:color="auto"/>
              <w:bottom w:val="nil"/>
              <w:right w:val="dotted" w:sz="4" w:space="0" w:color="auto"/>
            </w:tcBorders>
          </w:tcPr>
          <w:p w14:paraId="67674978" w14:textId="77777777" w:rsidR="00356A0B" w:rsidRPr="002531B9" w:rsidRDefault="00356A0B" w:rsidP="009E1D36">
            <w:pPr>
              <w:rPr>
                <w:b/>
              </w:rPr>
            </w:pPr>
            <w:r w:rsidRPr="002531B9">
              <w:rPr>
                <w:b/>
              </w:rPr>
              <w:t>Description:</w:t>
            </w:r>
          </w:p>
        </w:tc>
        <w:tc>
          <w:tcPr>
            <w:tcW w:w="9260" w:type="dxa"/>
            <w:tcBorders>
              <w:top w:val="nil"/>
              <w:bottom w:val="nil"/>
            </w:tcBorders>
          </w:tcPr>
          <w:p w14:paraId="007A7AE2" w14:textId="77777777" w:rsidR="00356A0B" w:rsidRPr="002531B9" w:rsidRDefault="00356A0B" w:rsidP="009E1D36">
            <w:r w:rsidRPr="004E6F2C">
              <w:t xml:space="preserve">This funding is designed to encourage specialization in the field of SCI. Postdoctoral Fellowships are intended to provide mentored training in SCI research to early-career investigators. </w:t>
            </w:r>
          </w:p>
        </w:tc>
      </w:tr>
      <w:tr w:rsidR="00356A0B" w:rsidRPr="002531B9" w14:paraId="2DD3D684" w14:textId="77777777" w:rsidTr="009E1D36">
        <w:tc>
          <w:tcPr>
            <w:tcW w:w="1440" w:type="dxa"/>
            <w:tcBorders>
              <w:top w:val="nil"/>
              <w:left w:val="single" w:sz="4" w:space="0" w:color="auto"/>
              <w:bottom w:val="nil"/>
              <w:right w:val="dotted" w:sz="4" w:space="0" w:color="auto"/>
            </w:tcBorders>
          </w:tcPr>
          <w:p w14:paraId="33939BB0" w14:textId="77777777" w:rsidR="00356A0B" w:rsidRPr="002531B9" w:rsidRDefault="00356A0B" w:rsidP="009E1D36">
            <w:pPr>
              <w:rPr>
                <w:b/>
              </w:rPr>
            </w:pPr>
            <w:r w:rsidRPr="002531B9">
              <w:rPr>
                <w:b/>
              </w:rPr>
              <w:t>Eligibility:</w:t>
            </w:r>
          </w:p>
        </w:tc>
        <w:tc>
          <w:tcPr>
            <w:tcW w:w="9260" w:type="dxa"/>
            <w:tcBorders>
              <w:top w:val="nil"/>
              <w:bottom w:val="nil"/>
            </w:tcBorders>
          </w:tcPr>
          <w:p w14:paraId="40C86B1B" w14:textId="77777777" w:rsidR="00356A0B" w:rsidRPr="002531B9" w:rsidRDefault="00356A0B" w:rsidP="009E1D36">
            <w:pPr>
              <w:rPr>
                <w:b/>
              </w:rPr>
            </w:pPr>
            <w:r w:rsidRPr="002531B9">
              <w:rPr>
                <w:b/>
              </w:rPr>
              <w:t>Investigator Eligibility:</w:t>
            </w:r>
          </w:p>
          <w:p w14:paraId="63C1BF2D" w14:textId="77777777" w:rsidR="00356A0B" w:rsidRDefault="00356A0B" w:rsidP="00356A0B">
            <w:pPr>
              <w:pStyle w:val="ListParagraph"/>
              <w:numPr>
                <w:ilvl w:val="0"/>
                <w:numId w:val="32"/>
              </w:numPr>
            </w:pPr>
            <w:r>
              <w:t xml:space="preserve">Applicants must have a doctoral degree or equivalent professional degree (e.g., PhD, MD, DVM). </w:t>
            </w:r>
          </w:p>
          <w:p w14:paraId="1AD00F6B" w14:textId="77777777" w:rsidR="00356A0B" w:rsidRDefault="00356A0B" w:rsidP="00356A0B">
            <w:pPr>
              <w:pStyle w:val="ListParagraph"/>
              <w:numPr>
                <w:ilvl w:val="1"/>
                <w:numId w:val="32"/>
              </w:numPr>
            </w:pPr>
            <w:r>
              <w:t>Non-fellowship applicants must demonstrate appropriate experience to serve as an independent PI. The Neilsen Foundation encourages submissions from eligible PIs who represent a wide range of disciplines; however, it is required that relevant SCI expertise is represented on the proposed research project team.</w:t>
            </w:r>
          </w:p>
          <w:p w14:paraId="3AEC4F31" w14:textId="77777777" w:rsidR="00356A0B" w:rsidRDefault="00356A0B" w:rsidP="00356A0B">
            <w:pPr>
              <w:pStyle w:val="ListParagraph"/>
              <w:numPr>
                <w:ilvl w:val="0"/>
                <w:numId w:val="32"/>
              </w:numPr>
            </w:pPr>
            <w:r>
              <w:t>The grantee organization must be a nonprofit academic/research institution or rehabilitation facility located in the United States or Canada with the capability to conduct grant-funded research.</w:t>
            </w:r>
          </w:p>
          <w:p w14:paraId="16A6E40B" w14:textId="77777777" w:rsidR="00356A0B" w:rsidRDefault="00356A0B" w:rsidP="00356A0B">
            <w:pPr>
              <w:pStyle w:val="ListParagraph"/>
              <w:numPr>
                <w:ilvl w:val="1"/>
                <w:numId w:val="32"/>
              </w:numPr>
            </w:pPr>
            <w:r>
              <w:t xml:space="preserve">The Applicant named in a grant application must be employed by and deemed eligible by the grantee organization to apply for a grant and is expected to be responsible for conduct of the research. The Applicant is not required to be a citizen of the United States or Canada. </w:t>
            </w:r>
          </w:p>
          <w:p w14:paraId="1B873A4A" w14:textId="77777777" w:rsidR="00356A0B" w:rsidRPr="002531B9" w:rsidRDefault="00356A0B" w:rsidP="00356A0B">
            <w:pPr>
              <w:pStyle w:val="ListParagraph"/>
              <w:numPr>
                <w:ilvl w:val="1"/>
                <w:numId w:val="32"/>
              </w:numPr>
            </w:pPr>
            <w:r>
              <w:t>Each application must include the appropriate endorsement of an institutional official who is responsible for the administration of grant funds (hereafter known as the “Grants Administrator”).</w:t>
            </w:r>
          </w:p>
        </w:tc>
      </w:tr>
      <w:tr w:rsidR="00356A0B" w:rsidRPr="002531B9" w14:paraId="2E0BF995" w14:textId="77777777" w:rsidTr="009E1D36">
        <w:tc>
          <w:tcPr>
            <w:tcW w:w="1440" w:type="dxa"/>
            <w:tcBorders>
              <w:top w:val="nil"/>
              <w:left w:val="single" w:sz="4" w:space="0" w:color="auto"/>
              <w:bottom w:val="single" w:sz="4" w:space="0" w:color="auto"/>
              <w:right w:val="dotted" w:sz="4" w:space="0" w:color="auto"/>
            </w:tcBorders>
          </w:tcPr>
          <w:p w14:paraId="32D9512F" w14:textId="77777777" w:rsidR="00356A0B" w:rsidRPr="002531B9" w:rsidRDefault="00356A0B" w:rsidP="009E1D36">
            <w:pPr>
              <w:rPr>
                <w:b/>
              </w:rPr>
            </w:pPr>
            <w:r w:rsidRPr="002531B9">
              <w:rPr>
                <w:b/>
              </w:rPr>
              <w:t>Website:</w:t>
            </w:r>
          </w:p>
        </w:tc>
        <w:tc>
          <w:tcPr>
            <w:tcW w:w="9260" w:type="dxa"/>
            <w:tcBorders>
              <w:top w:val="nil"/>
              <w:bottom w:val="single" w:sz="4" w:space="0" w:color="auto"/>
            </w:tcBorders>
          </w:tcPr>
          <w:p w14:paraId="560C39A3" w14:textId="77777777" w:rsidR="00356A0B" w:rsidRPr="002531B9" w:rsidRDefault="00356A0B" w:rsidP="009E1D36">
            <w:hyperlink r:id="rId14" w:history="1">
              <w:r w:rsidRPr="006C12E3">
                <w:rPr>
                  <w:rStyle w:val="Hyperlink"/>
                </w:rPr>
                <w:t>https://chnfoundation.org/programs/spinal-cord-injury-research-on-the-translational-spectrum-2/</w:t>
              </w:r>
            </w:hyperlink>
            <w:r>
              <w:t xml:space="preserve"> </w:t>
            </w:r>
          </w:p>
        </w:tc>
      </w:tr>
    </w:tbl>
    <w:p w14:paraId="1C729B07" w14:textId="77777777" w:rsidR="00356A0B" w:rsidRDefault="00356A0B" w:rsidP="00356A0B">
      <w:r>
        <w:br w:type="page"/>
      </w:r>
    </w:p>
    <w:tbl>
      <w:tblPr>
        <w:tblStyle w:val="TableGrid1"/>
        <w:tblW w:w="10700" w:type="dxa"/>
        <w:tblInd w:w="5" w:type="dxa"/>
        <w:tblLook w:val="04A0" w:firstRow="1" w:lastRow="0" w:firstColumn="1" w:lastColumn="0" w:noHBand="0" w:noVBand="1"/>
      </w:tblPr>
      <w:tblGrid>
        <w:gridCol w:w="1440"/>
        <w:gridCol w:w="9260"/>
      </w:tblGrid>
      <w:tr w:rsidR="00356A0B" w:rsidRPr="004E6F2C" w14:paraId="1407C12F" w14:textId="77777777" w:rsidTr="009E1D36">
        <w:tc>
          <w:tcPr>
            <w:tcW w:w="10700" w:type="dxa"/>
            <w:gridSpan w:val="2"/>
            <w:tcBorders>
              <w:top w:val="single" w:sz="4" w:space="0" w:color="auto"/>
              <w:left w:val="single" w:sz="4" w:space="0" w:color="auto"/>
              <w:bottom w:val="single" w:sz="4" w:space="0" w:color="auto"/>
            </w:tcBorders>
            <w:shd w:val="clear" w:color="auto" w:fill="BDD6EE" w:themeFill="accent1" w:themeFillTint="66"/>
          </w:tcPr>
          <w:p w14:paraId="73B22379" w14:textId="77777777" w:rsidR="00356A0B" w:rsidRPr="004E6F2C" w:rsidRDefault="00356A0B" w:rsidP="009E1D36">
            <w:pPr>
              <w:jc w:val="center"/>
              <w:rPr>
                <w:b/>
              </w:rPr>
            </w:pPr>
            <w:r>
              <w:rPr>
                <w:b/>
              </w:rPr>
              <w:lastRenderedPageBreak/>
              <w:t>Neurology (continued)</w:t>
            </w:r>
          </w:p>
        </w:tc>
      </w:tr>
      <w:tr w:rsidR="00356A0B" w:rsidRPr="002531B9" w14:paraId="13A9AA69" w14:textId="77777777" w:rsidTr="009E1D36">
        <w:tc>
          <w:tcPr>
            <w:tcW w:w="1440" w:type="dxa"/>
            <w:tcBorders>
              <w:top w:val="single" w:sz="4" w:space="0" w:color="auto"/>
              <w:left w:val="single" w:sz="4" w:space="0" w:color="auto"/>
              <w:bottom w:val="nil"/>
              <w:right w:val="dotted" w:sz="4" w:space="0" w:color="auto"/>
            </w:tcBorders>
          </w:tcPr>
          <w:p w14:paraId="088AF507" w14:textId="77777777" w:rsidR="00356A0B" w:rsidRPr="002531B9" w:rsidRDefault="00356A0B" w:rsidP="009E1D36">
            <w:pPr>
              <w:rPr>
                <w:b/>
              </w:rPr>
            </w:pPr>
            <w:r w:rsidRPr="002531B9">
              <w:rPr>
                <w:b/>
              </w:rPr>
              <w:t>Funder:</w:t>
            </w:r>
          </w:p>
        </w:tc>
        <w:tc>
          <w:tcPr>
            <w:tcW w:w="9260" w:type="dxa"/>
            <w:tcBorders>
              <w:bottom w:val="nil"/>
            </w:tcBorders>
          </w:tcPr>
          <w:p w14:paraId="55E6D5EC" w14:textId="77777777" w:rsidR="00356A0B" w:rsidRPr="002531B9" w:rsidRDefault="00356A0B" w:rsidP="009E1D36">
            <w:r w:rsidRPr="004E6F2C">
              <w:t>Craig H. Neilsen Foundation</w:t>
            </w:r>
          </w:p>
        </w:tc>
      </w:tr>
      <w:tr w:rsidR="00356A0B" w:rsidRPr="002531B9" w14:paraId="6DCB9ECD" w14:textId="77777777" w:rsidTr="009E1D36">
        <w:tc>
          <w:tcPr>
            <w:tcW w:w="1440" w:type="dxa"/>
            <w:tcBorders>
              <w:top w:val="nil"/>
              <w:left w:val="single" w:sz="4" w:space="0" w:color="auto"/>
              <w:bottom w:val="nil"/>
              <w:right w:val="dotted" w:sz="4" w:space="0" w:color="auto"/>
            </w:tcBorders>
          </w:tcPr>
          <w:p w14:paraId="6EFB324B" w14:textId="77777777" w:rsidR="00356A0B" w:rsidRPr="002531B9" w:rsidRDefault="00356A0B" w:rsidP="009E1D36">
            <w:pPr>
              <w:rPr>
                <w:b/>
              </w:rPr>
            </w:pPr>
            <w:r w:rsidRPr="002531B9">
              <w:rPr>
                <w:b/>
              </w:rPr>
              <w:t>Program:</w:t>
            </w:r>
          </w:p>
        </w:tc>
        <w:tc>
          <w:tcPr>
            <w:tcW w:w="9260" w:type="dxa"/>
            <w:tcBorders>
              <w:top w:val="nil"/>
              <w:bottom w:val="nil"/>
            </w:tcBorders>
          </w:tcPr>
          <w:p w14:paraId="35C55145" w14:textId="77777777" w:rsidR="00356A0B" w:rsidRPr="002531B9" w:rsidRDefault="00356A0B" w:rsidP="009E1D36">
            <w:r w:rsidRPr="004E6F2C">
              <w:t xml:space="preserve">Spinal Cord Injury Research on the Translational Spectrum (SCIRTS): </w:t>
            </w:r>
            <w:r w:rsidRPr="008D1E1F">
              <w:t>Pilot Research Grants</w:t>
            </w:r>
          </w:p>
        </w:tc>
      </w:tr>
      <w:tr w:rsidR="00356A0B" w:rsidRPr="002531B9" w14:paraId="3C505391" w14:textId="77777777" w:rsidTr="009E1D36">
        <w:tc>
          <w:tcPr>
            <w:tcW w:w="1440" w:type="dxa"/>
            <w:tcBorders>
              <w:top w:val="nil"/>
              <w:left w:val="single" w:sz="4" w:space="0" w:color="auto"/>
              <w:bottom w:val="nil"/>
              <w:right w:val="dotted" w:sz="4" w:space="0" w:color="auto"/>
            </w:tcBorders>
          </w:tcPr>
          <w:p w14:paraId="37981D67" w14:textId="77777777" w:rsidR="00356A0B" w:rsidRPr="002531B9" w:rsidRDefault="00356A0B" w:rsidP="009E1D36">
            <w:pPr>
              <w:rPr>
                <w:b/>
              </w:rPr>
            </w:pPr>
            <w:r w:rsidRPr="002531B9">
              <w:rPr>
                <w:b/>
              </w:rPr>
              <w:t>Amount:</w:t>
            </w:r>
          </w:p>
        </w:tc>
        <w:tc>
          <w:tcPr>
            <w:tcW w:w="9260" w:type="dxa"/>
            <w:tcBorders>
              <w:top w:val="nil"/>
              <w:bottom w:val="nil"/>
            </w:tcBorders>
          </w:tcPr>
          <w:p w14:paraId="61ACC6B7" w14:textId="77777777" w:rsidR="00356A0B" w:rsidRPr="002531B9" w:rsidRDefault="00356A0B" w:rsidP="009E1D36">
            <w:r>
              <w:t>$40</w:t>
            </w:r>
            <w:r w:rsidRPr="002531B9">
              <w:t>0,000</w:t>
            </w:r>
          </w:p>
        </w:tc>
      </w:tr>
      <w:tr w:rsidR="00356A0B" w:rsidRPr="002531B9" w14:paraId="0382F5C2" w14:textId="77777777" w:rsidTr="009E1D36">
        <w:tc>
          <w:tcPr>
            <w:tcW w:w="1440" w:type="dxa"/>
            <w:tcBorders>
              <w:top w:val="nil"/>
              <w:left w:val="single" w:sz="4" w:space="0" w:color="auto"/>
              <w:bottom w:val="nil"/>
              <w:right w:val="dotted" w:sz="4" w:space="0" w:color="auto"/>
            </w:tcBorders>
          </w:tcPr>
          <w:p w14:paraId="70A2A988" w14:textId="77777777" w:rsidR="00356A0B" w:rsidRPr="002531B9" w:rsidRDefault="00356A0B" w:rsidP="009E1D36">
            <w:pPr>
              <w:rPr>
                <w:b/>
              </w:rPr>
            </w:pPr>
            <w:r w:rsidRPr="002531B9">
              <w:rPr>
                <w:b/>
              </w:rPr>
              <w:t>Deadline:</w:t>
            </w:r>
          </w:p>
        </w:tc>
        <w:tc>
          <w:tcPr>
            <w:tcW w:w="9260" w:type="dxa"/>
            <w:tcBorders>
              <w:top w:val="nil"/>
              <w:bottom w:val="nil"/>
            </w:tcBorders>
          </w:tcPr>
          <w:p w14:paraId="2B4EA7AA" w14:textId="77777777" w:rsidR="00356A0B" w:rsidRPr="002531B9" w:rsidRDefault="00356A0B" w:rsidP="009E1D36">
            <w:r w:rsidRPr="004E6F2C">
              <w:t xml:space="preserve">6/7/2024 </w:t>
            </w:r>
            <w:r w:rsidRPr="00611ADB">
              <w:t>(Letter of Intent)</w:t>
            </w:r>
          </w:p>
        </w:tc>
      </w:tr>
      <w:tr w:rsidR="00356A0B" w:rsidRPr="002531B9" w14:paraId="3D91C4AA" w14:textId="77777777" w:rsidTr="009E1D36">
        <w:tc>
          <w:tcPr>
            <w:tcW w:w="1440" w:type="dxa"/>
            <w:tcBorders>
              <w:top w:val="nil"/>
              <w:left w:val="single" w:sz="4" w:space="0" w:color="auto"/>
              <w:bottom w:val="nil"/>
              <w:right w:val="dotted" w:sz="4" w:space="0" w:color="auto"/>
            </w:tcBorders>
          </w:tcPr>
          <w:p w14:paraId="521AD483" w14:textId="77777777" w:rsidR="00356A0B" w:rsidRPr="002531B9" w:rsidRDefault="00356A0B" w:rsidP="009E1D36">
            <w:pPr>
              <w:rPr>
                <w:b/>
              </w:rPr>
            </w:pPr>
            <w:r w:rsidRPr="002531B9">
              <w:rPr>
                <w:b/>
              </w:rPr>
              <w:t>Description:</w:t>
            </w:r>
          </w:p>
        </w:tc>
        <w:tc>
          <w:tcPr>
            <w:tcW w:w="9260" w:type="dxa"/>
            <w:tcBorders>
              <w:top w:val="nil"/>
              <w:bottom w:val="nil"/>
            </w:tcBorders>
          </w:tcPr>
          <w:p w14:paraId="6A5798E7" w14:textId="77777777" w:rsidR="00356A0B" w:rsidRPr="002531B9" w:rsidRDefault="00356A0B" w:rsidP="009E1D36">
            <w:r w:rsidRPr="008D1E1F">
              <w:t>This funding is intended to support pilot studies that lay essential groundwork, allow either junior or established PIs to test the feasibility of novel methods and procedures and/or collect new data that can lead to or enhance larger-scale studies.</w:t>
            </w:r>
          </w:p>
        </w:tc>
      </w:tr>
      <w:tr w:rsidR="00356A0B" w:rsidRPr="002531B9" w14:paraId="38A66F07" w14:textId="77777777" w:rsidTr="009E1D36">
        <w:tc>
          <w:tcPr>
            <w:tcW w:w="1440" w:type="dxa"/>
            <w:tcBorders>
              <w:top w:val="nil"/>
              <w:left w:val="single" w:sz="4" w:space="0" w:color="auto"/>
              <w:bottom w:val="nil"/>
              <w:right w:val="dotted" w:sz="4" w:space="0" w:color="auto"/>
            </w:tcBorders>
          </w:tcPr>
          <w:p w14:paraId="1C327312" w14:textId="77777777" w:rsidR="00356A0B" w:rsidRPr="002531B9" w:rsidRDefault="00356A0B" w:rsidP="009E1D36">
            <w:pPr>
              <w:rPr>
                <w:b/>
              </w:rPr>
            </w:pPr>
            <w:r w:rsidRPr="002531B9">
              <w:rPr>
                <w:b/>
              </w:rPr>
              <w:t>Eligibility:</w:t>
            </w:r>
          </w:p>
        </w:tc>
        <w:tc>
          <w:tcPr>
            <w:tcW w:w="9260" w:type="dxa"/>
            <w:tcBorders>
              <w:top w:val="nil"/>
              <w:bottom w:val="nil"/>
            </w:tcBorders>
          </w:tcPr>
          <w:p w14:paraId="56752DB0" w14:textId="77777777" w:rsidR="00356A0B" w:rsidRPr="002531B9" w:rsidRDefault="00356A0B" w:rsidP="009E1D36">
            <w:pPr>
              <w:rPr>
                <w:b/>
              </w:rPr>
            </w:pPr>
            <w:r w:rsidRPr="002531B9">
              <w:rPr>
                <w:b/>
              </w:rPr>
              <w:t>Investigator Eligibility:</w:t>
            </w:r>
          </w:p>
          <w:p w14:paraId="6866A2F5" w14:textId="77777777" w:rsidR="00356A0B" w:rsidRDefault="00356A0B" w:rsidP="00356A0B">
            <w:pPr>
              <w:pStyle w:val="ListParagraph"/>
              <w:numPr>
                <w:ilvl w:val="0"/>
                <w:numId w:val="32"/>
              </w:numPr>
            </w:pPr>
            <w:r>
              <w:t xml:space="preserve">Applicants must have a doctoral degree or equivalent professional degree (e.g., PhD, MD, DVM). </w:t>
            </w:r>
          </w:p>
          <w:p w14:paraId="44869208" w14:textId="77777777" w:rsidR="00356A0B" w:rsidRDefault="00356A0B" w:rsidP="00356A0B">
            <w:pPr>
              <w:pStyle w:val="ListParagraph"/>
              <w:numPr>
                <w:ilvl w:val="1"/>
                <w:numId w:val="32"/>
              </w:numPr>
            </w:pPr>
            <w:r>
              <w:t>Non-fellowship applicants must demonstrate appropriate experience to serve as an independent PI. The Neilsen Foundation encourages submissions from eligible PIs who represent a wide range of disciplines; however, it is required that relevant SCI expertise is represented on the proposed research project team.</w:t>
            </w:r>
          </w:p>
          <w:p w14:paraId="799D0E80" w14:textId="77777777" w:rsidR="00356A0B" w:rsidRDefault="00356A0B" w:rsidP="00356A0B">
            <w:pPr>
              <w:pStyle w:val="ListParagraph"/>
              <w:numPr>
                <w:ilvl w:val="0"/>
                <w:numId w:val="32"/>
              </w:numPr>
            </w:pPr>
            <w:r>
              <w:t>The grantee organization must be a nonprofit academic/research institution or rehabilitation facility located in the United States or Canada with the capability to conduct grant-funded research.</w:t>
            </w:r>
          </w:p>
          <w:p w14:paraId="19423D49" w14:textId="77777777" w:rsidR="00356A0B" w:rsidRDefault="00356A0B" w:rsidP="00356A0B">
            <w:pPr>
              <w:pStyle w:val="ListParagraph"/>
              <w:numPr>
                <w:ilvl w:val="1"/>
                <w:numId w:val="32"/>
              </w:numPr>
            </w:pPr>
            <w:r>
              <w:t xml:space="preserve">The Applicant named in a grant application must be employed by and deemed eligible by the grantee organization to apply for a grant and is expected to be responsible for conduct of the research. The Applicant is not required to be a citizen of the United States or Canada. </w:t>
            </w:r>
          </w:p>
          <w:p w14:paraId="1D35EBDE" w14:textId="77777777" w:rsidR="00356A0B" w:rsidRPr="002531B9" w:rsidRDefault="00356A0B" w:rsidP="00356A0B">
            <w:pPr>
              <w:numPr>
                <w:ilvl w:val="1"/>
                <w:numId w:val="31"/>
              </w:numPr>
              <w:contextualSpacing/>
            </w:pPr>
            <w:r>
              <w:t>Each application must include the appropriate endorsement of an institutional official who is responsible for the administration of grant funds (hereafter known as the “Grants Administrator”).</w:t>
            </w:r>
          </w:p>
        </w:tc>
      </w:tr>
      <w:tr w:rsidR="00356A0B" w:rsidRPr="002531B9" w14:paraId="50F5DFE8" w14:textId="77777777" w:rsidTr="009E1D36">
        <w:tc>
          <w:tcPr>
            <w:tcW w:w="1440" w:type="dxa"/>
            <w:tcBorders>
              <w:top w:val="nil"/>
              <w:left w:val="single" w:sz="4" w:space="0" w:color="auto"/>
              <w:bottom w:val="single" w:sz="4" w:space="0" w:color="auto"/>
              <w:right w:val="dotted" w:sz="4" w:space="0" w:color="auto"/>
            </w:tcBorders>
          </w:tcPr>
          <w:p w14:paraId="63FE2F0A" w14:textId="77777777" w:rsidR="00356A0B" w:rsidRPr="002531B9" w:rsidRDefault="00356A0B" w:rsidP="009E1D36">
            <w:pPr>
              <w:rPr>
                <w:b/>
              </w:rPr>
            </w:pPr>
            <w:r w:rsidRPr="002531B9">
              <w:rPr>
                <w:b/>
              </w:rPr>
              <w:t>Website:</w:t>
            </w:r>
          </w:p>
        </w:tc>
        <w:tc>
          <w:tcPr>
            <w:tcW w:w="9260" w:type="dxa"/>
            <w:tcBorders>
              <w:top w:val="nil"/>
              <w:bottom w:val="single" w:sz="4" w:space="0" w:color="auto"/>
            </w:tcBorders>
          </w:tcPr>
          <w:p w14:paraId="295F881F" w14:textId="77777777" w:rsidR="00356A0B" w:rsidRPr="002531B9" w:rsidRDefault="00356A0B" w:rsidP="009E1D36">
            <w:hyperlink r:id="rId15" w:history="1">
              <w:r w:rsidRPr="006C12E3">
                <w:rPr>
                  <w:rStyle w:val="Hyperlink"/>
                </w:rPr>
                <w:t>https://chnfoundation.org/programs/spinal-cord-injury-research-on-the-translational-spectrum/</w:t>
              </w:r>
            </w:hyperlink>
            <w:r>
              <w:t xml:space="preserve"> </w:t>
            </w:r>
          </w:p>
        </w:tc>
      </w:tr>
      <w:tr w:rsidR="00356A0B" w:rsidRPr="002531B9" w14:paraId="7D56FBA4" w14:textId="77777777" w:rsidTr="009E1D36">
        <w:tc>
          <w:tcPr>
            <w:tcW w:w="1440" w:type="dxa"/>
            <w:tcBorders>
              <w:top w:val="single" w:sz="4" w:space="0" w:color="auto"/>
              <w:left w:val="single" w:sz="4" w:space="0" w:color="auto"/>
              <w:bottom w:val="nil"/>
              <w:right w:val="dotted" w:sz="4" w:space="0" w:color="auto"/>
            </w:tcBorders>
          </w:tcPr>
          <w:p w14:paraId="039BAE89" w14:textId="77777777" w:rsidR="00356A0B" w:rsidRPr="002531B9" w:rsidRDefault="00356A0B" w:rsidP="009E1D36">
            <w:pPr>
              <w:rPr>
                <w:b/>
              </w:rPr>
            </w:pPr>
            <w:r w:rsidRPr="002531B9">
              <w:rPr>
                <w:b/>
              </w:rPr>
              <w:t>Funder:</w:t>
            </w:r>
          </w:p>
        </w:tc>
        <w:tc>
          <w:tcPr>
            <w:tcW w:w="9260" w:type="dxa"/>
            <w:tcBorders>
              <w:bottom w:val="nil"/>
            </w:tcBorders>
          </w:tcPr>
          <w:p w14:paraId="06837CCA" w14:textId="77777777" w:rsidR="00356A0B" w:rsidRPr="002531B9" w:rsidRDefault="00356A0B" w:rsidP="009E1D36">
            <w:r w:rsidRPr="004E6F2C">
              <w:t>Craig H. Neilsen Foundation</w:t>
            </w:r>
          </w:p>
        </w:tc>
      </w:tr>
      <w:tr w:rsidR="00356A0B" w:rsidRPr="002531B9" w14:paraId="00588AD5" w14:textId="77777777" w:rsidTr="009E1D36">
        <w:tc>
          <w:tcPr>
            <w:tcW w:w="1440" w:type="dxa"/>
            <w:tcBorders>
              <w:top w:val="nil"/>
              <w:left w:val="single" w:sz="4" w:space="0" w:color="auto"/>
              <w:bottom w:val="nil"/>
              <w:right w:val="dotted" w:sz="4" w:space="0" w:color="auto"/>
            </w:tcBorders>
          </w:tcPr>
          <w:p w14:paraId="0D00AD81" w14:textId="77777777" w:rsidR="00356A0B" w:rsidRPr="002531B9" w:rsidRDefault="00356A0B" w:rsidP="009E1D36">
            <w:pPr>
              <w:rPr>
                <w:b/>
              </w:rPr>
            </w:pPr>
            <w:r w:rsidRPr="002531B9">
              <w:rPr>
                <w:b/>
              </w:rPr>
              <w:t>Program:</w:t>
            </w:r>
          </w:p>
        </w:tc>
        <w:tc>
          <w:tcPr>
            <w:tcW w:w="9260" w:type="dxa"/>
            <w:tcBorders>
              <w:top w:val="nil"/>
              <w:bottom w:val="nil"/>
            </w:tcBorders>
          </w:tcPr>
          <w:p w14:paraId="6E0CE921" w14:textId="77777777" w:rsidR="00356A0B" w:rsidRPr="002531B9" w:rsidRDefault="00356A0B" w:rsidP="009E1D36">
            <w:r w:rsidRPr="008D1E1F">
              <w:t>Spinal Cord Injury Research on the Translational Spectrum (SCIRTS): Senior Research Grants</w:t>
            </w:r>
          </w:p>
        </w:tc>
      </w:tr>
      <w:tr w:rsidR="00356A0B" w:rsidRPr="002531B9" w14:paraId="5739D47C" w14:textId="77777777" w:rsidTr="009E1D36">
        <w:tc>
          <w:tcPr>
            <w:tcW w:w="1440" w:type="dxa"/>
            <w:tcBorders>
              <w:top w:val="nil"/>
              <w:left w:val="single" w:sz="4" w:space="0" w:color="auto"/>
              <w:bottom w:val="nil"/>
              <w:right w:val="dotted" w:sz="4" w:space="0" w:color="auto"/>
            </w:tcBorders>
          </w:tcPr>
          <w:p w14:paraId="5FD2B9CF" w14:textId="77777777" w:rsidR="00356A0B" w:rsidRPr="002531B9" w:rsidRDefault="00356A0B" w:rsidP="009E1D36">
            <w:pPr>
              <w:rPr>
                <w:b/>
              </w:rPr>
            </w:pPr>
            <w:r w:rsidRPr="002531B9">
              <w:rPr>
                <w:b/>
              </w:rPr>
              <w:t>Amount:</w:t>
            </w:r>
          </w:p>
        </w:tc>
        <w:tc>
          <w:tcPr>
            <w:tcW w:w="9260" w:type="dxa"/>
            <w:tcBorders>
              <w:top w:val="nil"/>
              <w:bottom w:val="nil"/>
            </w:tcBorders>
          </w:tcPr>
          <w:p w14:paraId="322F2F64" w14:textId="77777777" w:rsidR="00356A0B" w:rsidRPr="002531B9" w:rsidRDefault="00356A0B" w:rsidP="009E1D36">
            <w:r>
              <w:t>$80</w:t>
            </w:r>
            <w:r w:rsidRPr="002531B9">
              <w:t>0,000</w:t>
            </w:r>
          </w:p>
        </w:tc>
      </w:tr>
      <w:tr w:rsidR="00356A0B" w:rsidRPr="002531B9" w14:paraId="6CA2E979" w14:textId="77777777" w:rsidTr="009E1D36">
        <w:tc>
          <w:tcPr>
            <w:tcW w:w="1440" w:type="dxa"/>
            <w:tcBorders>
              <w:top w:val="nil"/>
              <w:left w:val="single" w:sz="4" w:space="0" w:color="auto"/>
              <w:bottom w:val="nil"/>
              <w:right w:val="dotted" w:sz="4" w:space="0" w:color="auto"/>
            </w:tcBorders>
          </w:tcPr>
          <w:p w14:paraId="60998BFC" w14:textId="77777777" w:rsidR="00356A0B" w:rsidRPr="002531B9" w:rsidRDefault="00356A0B" w:rsidP="009E1D36">
            <w:pPr>
              <w:rPr>
                <w:b/>
              </w:rPr>
            </w:pPr>
            <w:r w:rsidRPr="002531B9">
              <w:rPr>
                <w:b/>
              </w:rPr>
              <w:t>Deadline:</w:t>
            </w:r>
          </w:p>
        </w:tc>
        <w:tc>
          <w:tcPr>
            <w:tcW w:w="9260" w:type="dxa"/>
            <w:tcBorders>
              <w:top w:val="nil"/>
              <w:bottom w:val="nil"/>
            </w:tcBorders>
          </w:tcPr>
          <w:p w14:paraId="7D9C34CF" w14:textId="77777777" w:rsidR="00356A0B" w:rsidRPr="002531B9" w:rsidRDefault="00356A0B" w:rsidP="009E1D36">
            <w:r w:rsidRPr="004E6F2C">
              <w:t xml:space="preserve">6/7/2024 </w:t>
            </w:r>
            <w:r w:rsidRPr="004E4BC1">
              <w:t>(Letter of Intent)</w:t>
            </w:r>
          </w:p>
        </w:tc>
      </w:tr>
      <w:tr w:rsidR="00356A0B" w:rsidRPr="002531B9" w14:paraId="2A4A408C" w14:textId="77777777" w:rsidTr="009E1D36">
        <w:tc>
          <w:tcPr>
            <w:tcW w:w="1440" w:type="dxa"/>
            <w:tcBorders>
              <w:top w:val="nil"/>
              <w:left w:val="single" w:sz="4" w:space="0" w:color="auto"/>
              <w:bottom w:val="nil"/>
              <w:right w:val="dotted" w:sz="4" w:space="0" w:color="auto"/>
            </w:tcBorders>
          </w:tcPr>
          <w:p w14:paraId="40E3C5F6" w14:textId="77777777" w:rsidR="00356A0B" w:rsidRPr="002531B9" w:rsidRDefault="00356A0B" w:rsidP="009E1D36">
            <w:pPr>
              <w:rPr>
                <w:b/>
              </w:rPr>
            </w:pPr>
            <w:r w:rsidRPr="002531B9">
              <w:rPr>
                <w:b/>
              </w:rPr>
              <w:t>Description:</w:t>
            </w:r>
          </w:p>
        </w:tc>
        <w:tc>
          <w:tcPr>
            <w:tcW w:w="9260" w:type="dxa"/>
            <w:tcBorders>
              <w:top w:val="nil"/>
              <w:bottom w:val="nil"/>
            </w:tcBorders>
          </w:tcPr>
          <w:p w14:paraId="7D2E43B5" w14:textId="77777777" w:rsidR="00356A0B" w:rsidRDefault="00356A0B" w:rsidP="009E1D36">
            <w:r>
              <w:t>This funding is intended to encourage pursuit of new avenues, enable paradigm shifts, or</w:t>
            </w:r>
          </w:p>
          <w:p w14:paraId="72E872AF" w14:textId="77777777" w:rsidR="00356A0B" w:rsidRDefault="00356A0B" w:rsidP="009E1D36">
            <w:r>
              <w:t>support decisive translational steps in developing SCI treatments. Applicants should propose</w:t>
            </w:r>
          </w:p>
          <w:p w14:paraId="5A848E0C" w14:textId="77777777" w:rsidR="00356A0B" w:rsidRPr="002531B9" w:rsidRDefault="00356A0B" w:rsidP="009E1D36">
            <w:r>
              <w:t>transformative projects that explore new areas of SCI research or fill important gaps in the field.</w:t>
            </w:r>
          </w:p>
        </w:tc>
      </w:tr>
      <w:tr w:rsidR="00356A0B" w:rsidRPr="002531B9" w14:paraId="7FF96591" w14:textId="77777777" w:rsidTr="009E1D36">
        <w:tc>
          <w:tcPr>
            <w:tcW w:w="1440" w:type="dxa"/>
            <w:tcBorders>
              <w:top w:val="nil"/>
              <w:left w:val="single" w:sz="4" w:space="0" w:color="auto"/>
              <w:bottom w:val="nil"/>
              <w:right w:val="dotted" w:sz="4" w:space="0" w:color="auto"/>
            </w:tcBorders>
          </w:tcPr>
          <w:p w14:paraId="7D9AFAB2" w14:textId="77777777" w:rsidR="00356A0B" w:rsidRPr="002531B9" w:rsidRDefault="00356A0B" w:rsidP="009E1D36">
            <w:pPr>
              <w:rPr>
                <w:b/>
              </w:rPr>
            </w:pPr>
            <w:r w:rsidRPr="002531B9">
              <w:rPr>
                <w:b/>
              </w:rPr>
              <w:t>Eligibility:</w:t>
            </w:r>
          </w:p>
        </w:tc>
        <w:tc>
          <w:tcPr>
            <w:tcW w:w="9260" w:type="dxa"/>
            <w:tcBorders>
              <w:top w:val="nil"/>
              <w:bottom w:val="nil"/>
            </w:tcBorders>
          </w:tcPr>
          <w:p w14:paraId="3D907593" w14:textId="77777777" w:rsidR="00356A0B" w:rsidRPr="002531B9" w:rsidRDefault="00356A0B" w:rsidP="009E1D36">
            <w:pPr>
              <w:rPr>
                <w:b/>
              </w:rPr>
            </w:pPr>
            <w:r w:rsidRPr="002531B9">
              <w:rPr>
                <w:b/>
              </w:rPr>
              <w:t>Investigator Eligibility:</w:t>
            </w:r>
          </w:p>
          <w:p w14:paraId="69FB6C6E" w14:textId="77777777" w:rsidR="00356A0B" w:rsidRDefault="00356A0B" w:rsidP="00356A0B">
            <w:pPr>
              <w:pStyle w:val="ListParagraph"/>
              <w:numPr>
                <w:ilvl w:val="0"/>
                <w:numId w:val="32"/>
              </w:numPr>
            </w:pPr>
            <w:r>
              <w:t xml:space="preserve">Applicants must have a doctoral degree or equivalent professional degree (e.g., PhD, MD, DVM). </w:t>
            </w:r>
          </w:p>
          <w:p w14:paraId="6D7BA49B" w14:textId="77777777" w:rsidR="00356A0B" w:rsidRDefault="00356A0B" w:rsidP="00356A0B">
            <w:pPr>
              <w:pStyle w:val="ListParagraph"/>
              <w:numPr>
                <w:ilvl w:val="1"/>
                <w:numId w:val="32"/>
              </w:numPr>
            </w:pPr>
            <w:r>
              <w:t>Non-fellowship applicants must demonstrate appropriate experience to serve as an independent PI. The Neilsen Foundation encourages submissions from eligible PIs who represent a wide range of disciplines; however, it is required that relevant SCI expertise is represented on the proposed research project team.</w:t>
            </w:r>
          </w:p>
          <w:p w14:paraId="3B66B6AF" w14:textId="77777777" w:rsidR="00356A0B" w:rsidRDefault="00356A0B" w:rsidP="00356A0B">
            <w:pPr>
              <w:pStyle w:val="ListParagraph"/>
              <w:numPr>
                <w:ilvl w:val="0"/>
                <w:numId w:val="32"/>
              </w:numPr>
            </w:pPr>
            <w:r>
              <w:t>The grantee organization must be a nonprofit academic/research institution or rehabilitation facility located in the United States or Canada with the capability to conduct grant-funded research.</w:t>
            </w:r>
          </w:p>
          <w:p w14:paraId="6E7B3276" w14:textId="77777777" w:rsidR="00356A0B" w:rsidRDefault="00356A0B" w:rsidP="00356A0B">
            <w:pPr>
              <w:pStyle w:val="ListParagraph"/>
              <w:numPr>
                <w:ilvl w:val="1"/>
                <w:numId w:val="32"/>
              </w:numPr>
            </w:pPr>
            <w:r>
              <w:t xml:space="preserve">The Applicant named in a grant application must be employed by and deemed eligible by the grantee organization to apply for a grant and is expected to be responsible for conduct of the research. The Applicant is not required to be a citizen of the United States or Canada. </w:t>
            </w:r>
          </w:p>
          <w:p w14:paraId="074BBF5F" w14:textId="77777777" w:rsidR="00356A0B" w:rsidRPr="002531B9" w:rsidRDefault="00356A0B" w:rsidP="00356A0B">
            <w:pPr>
              <w:numPr>
                <w:ilvl w:val="1"/>
                <w:numId w:val="31"/>
              </w:numPr>
              <w:contextualSpacing/>
            </w:pPr>
            <w:r>
              <w:t>Each application must include the appropriate endorsement of an institutional official who is responsible for the administration of grant funds (hereafter known as the “Grants Administrator”).</w:t>
            </w:r>
          </w:p>
        </w:tc>
      </w:tr>
      <w:tr w:rsidR="00356A0B" w:rsidRPr="002531B9" w14:paraId="135634D5" w14:textId="77777777" w:rsidTr="009E1D36">
        <w:tc>
          <w:tcPr>
            <w:tcW w:w="1440" w:type="dxa"/>
            <w:tcBorders>
              <w:top w:val="nil"/>
              <w:left w:val="single" w:sz="4" w:space="0" w:color="auto"/>
              <w:bottom w:val="single" w:sz="4" w:space="0" w:color="auto"/>
              <w:right w:val="dotted" w:sz="4" w:space="0" w:color="auto"/>
            </w:tcBorders>
          </w:tcPr>
          <w:p w14:paraId="1DBA6583" w14:textId="77777777" w:rsidR="00356A0B" w:rsidRPr="002531B9" w:rsidRDefault="00356A0B" w:rsidP="009E1D36">
            <w:pPr>
              <w:rPr>
                <w:b/>
              </w:rPr>
            </w:pPr>
            <w:r w:rsidRPr="002531B9">
              <w:rPr>
                <w:b/>
              </w:rPr>
              <w:t>Website:</w:t>
            </w:r>
          </w:p>
        </w:tc>
        <w:tc>
          <w:tcPr>
            <w:tcW w:w="9260" w:type="dxa"/>
            <w:tcBorders>
              <w:top w:val="nil"/>
              <w:bottom w:val="single" w:sz="4" w:space="0" w:color="auto"/>
            </w:tcBorders>
          </w:tcPr>
          <w:p w14:paraId="12D51368" w14:textId="77777777" w:rsidR="00356A0B" w:rsidRPr="002531B9" w:rsidRDefault="00356A0B" w:rsidP="009E1D36">
            <w:hyperlink r:id="rId16" w:history="1">
              <w:r w:rsidRPr="006C12E3">
                <w:rPr>
                  <w:rStyle w:val="Hyperlink"/>
                </w:rPr>
                <w:t>https://chnfoundation.org/programs/spinal-cord-injury-research-on-the-translational-spectrum/</w:t>
              </w:r>
            </w:hyperlink>
            <w:r>
              <w:t xml:space="preserve"> </w:t>
            </w:r>
          </w:p>
        </w:tc>
      </w:tr>
    </w:tbl>
    <w:p w14:paraId="6D357DC2" w14:textId="77777777" w:rsidR="00356A0B" w:rsidRDefault="00356A0B" w:rsidP="00356A0B"/>
    <w:p w14:paraId="38266607" w14:textId="77777777" w:rsidR="00356A0B" w:rsidRDefault="00356A0B" w:rsidP="00356A0B"/>
    <w:tbl>
      <w:tblPr>
        <w:tblStyle w:val="TableGrid12"/>
        <w:tblW w:w="10700" w:type="dxa"/>
        <w:tblInd w:w="5" w:type="dxa"/>
        <w:tblLook w:val="04A0" w:firstRow="1" w:lastRow="0" w:firstColumn="1" w:lastColumn="0" w:noHBand="0" w:noVBand="1"/>
      </w:tblPr>
      <w:tblGrid>
        <w:gridCol w:w="10700"/>
      </w:tblGrid>
      <w:tr w:rsidR="00356A0B" w:rsidRPr="002531B9" w14:paraId="04AF9418" w14:textId="77777777" w:rsidTr="009E1D36">
        <w:tc>
          <w:tcPr>
            <w:tcW w:w="10700" w:type="dxa"/>
            <w:tcBorders>
              <w:top w:val="single" w:sz="4" w:space="0" w:color="auto"/>
              <w:left w:val="single" w:sz="4" w:space="0" w:color="auto"/>
              <w:bottom w:val="nil"/>
            </w:tcBorders>
            <w:shd w:val="clear" w:color="auto" w:fill="BDD6EE" w:themeFill="accent1" w:themeFillTint="66"/>
          </w:tcPr>
          <w:p w14:paraId="3424D942" w14:textId="77777777" w:rsidR="00356A0B" w:rsidRPr="002531B9" w:rsidRDefault="00356A0B" w:rsidP="009E1D36">
            <w:pPr>
              <w:jc w:val="center"/>
              <w:rPr>
                <w:b/>
              </w:rPr>
            </w:pPr>
            <w:r w:rsidRPr="00833EF3">
              <w:rPr>
                <w:b/>
              </w:rPr>
              <w:t>Orthopedics</w:t>
            </w:r>
          </w:p>
        </w:tc>
      </w:tr>
    </w:tbl>
    <w:tbl>
      <w:tblPr>
        <w:tblStyle w:val="TableGrid1"/>
        <w:tblW w:w="10700" w:type="dxa"/>
        <w:tblInd w:w="5" w:type="dxa"/>
        <w:tblLook w:val="04A0" w:firstRow="1" w:lastRow="0" w:firstColumn="1" w:lastColumn="0" w:noHBand="0" w:noVBand="1"/>
      </w:tblPr>
      <w:tblGrid>
        <w:gridCol w:w="1440"/>
        <w:gridCol w:w="9260"/>
      </w:tblGrid>
      <w:tr w:rsidR="00356A0B" w:rsidRPr="002531B9" w14:paraId="1EA2B522" w14:textId="77777777" w:rsidTr="009E1D36">
        <w:tc>
          <w:tcPr>
            <w:tcW w:w="1440" w:type="dxa"/>
            <w:tcBorders>
              <w:top w:val="single" w:sz="4" w:space="0" w:color="auto"/>
              <w:left w:val="single" w:sz="4" w:space="0" w:color="auto"/>
              <w:bottom w:val="nil"/>
              <w:right w:val="dotted" w:sz="4" w:space="0" w:color="auto"/>
            </w:tcBorders>
          </w:tcPr>
          <w:p w14:paraId="5ED10B66" w14:textId="77777777" w:rsidR="00356A0B" w:rsidRPr="002531B9" w:rsidRDefault="00356A0B" w:rsidP="009E1D36">
            <w:pPr>
              <w:rPr>
                <w:b/>
              </w:rPr>
            </w:pPr>
            <w:r w:rsidRPr="002531B9">
              <w:rPr>
                <w:b/>
              </w:rPr>
              <w:t>Funder:</w:t>
            </w:r>
          </w:p>
        </w:tc>
        <w:tc>
          <w:tcPr>
            <w:tcW w:w="9260" w:type="dxa"/>
            <w:tcBorders>
              <w:bottom w:val="nil"/>
            </w:tcBorders>
          </w:tcPr>
          <w:p w14:paraId="14AF281E" w14:textId="77777777" w:rsidR="00356A0B" w:rsidRPr="002531B9" w:rsidRDefault="00356A0B" w:rsidP="009E1D36">
            <w:r w:rsidRPr="00833EF3">
              <w:t>Orthopaedic Research and Education Foundation (OREF)</w:t>
            </w:r>
          </w:p>
        </w:tc>
      </w:tr>
      <w:tr w:rsidR="00356A0B" w:rsidRPr="002531B9" w14:paraId="4737F148" w14:textId="77777777" w:rsidTr="009E1D36">
        <w:tc>
          <w:tcPr>
            <w:tcW w:w="1440" w:type="dxa"/>
            <w:tcBorders>
              <w:top w:val="nil"/>
              <w:left w:val="single" w:sz="4" w:space="0" w:color="auto"/>
              <w:bottom w:val="nil"/>
              <w:right w:val="dotted" w:sz="4" w:space="0" w:color="auto"/>
            </w:tcBorders>
          </w:tcPr>
          <w:p w14:paraId="630B8F99" w14:textId="77777777" w:rsidR="00356A0B" w:rsidRPr="002531B9" w:rsidRDefault="00356A0B" w:rsidP="009E1D36">
            <w:pPr>
              <w:rPr>
                <w:b/>
              </w:rPr>
            </w:pPr>
            <w:r w:rsidRPr="002531B9">
              <w:rPr>
                <w:b/>
              </w:rPr>
              <w:t>Program:</w:t>
            </w:r>
          </w:p>
        </w:tc>
        <w:tc>
          <w:tcPr>
            <w:tcW w:w="9260" w:type="dxa"/>
            <w:tcBorders>
              <w:top w:val="nil"/>
              <w:bottom w:val="nil"/>
            </w:tcBorders>
          </w:tcPr>
          <w:p w14:paraId="4D90CDE7" w14:textId="77777777" w:rsidR="00356A0B" w:rsidRPr="002531B9" w:rsidRDefault="00356A0B" w:rsidP="009E1D36">
            <w:r w:rsidRPr="00833EF3">
              <w:t>OREF Skeletal Metastases and Pathological Fractures Research Grant in Collaboration with the Musculoskeletal Tumor Society</w:t>
            </w:r>
            <w:r>
              <w:t xml:space="preserve"> (MSTS)</w:t>
            </w:r>
          </w:p>
        </w:tc>
      </w:tr>
      <w:tr w:rsidR="00356A0B" w:rsidRPr="002531B9" w14:paraId="0D58B0D0" w14:textId="77777777" w:rsidTr="009E1D36">
        <w:tc>
          <w:tcPr>
            <w:tcW w:w="1440" w:type="dxa"/>
            <w:tcBorders>
              <w:top w:val="nil"/>
              <w:left w:val="single" w:sz="4" w:space="0" w:color="auto"/>
              <w:bottom w:val="nil"/>
              <w:right w:val="dotted" w:sz="4" w:space="0" w:color="auto"/>
            </w:tcBorders>
          </w:tcPr>
          <w:p w14:paraId="4830333E" w14:textId="77777777" w:rsidR="00356A0B" w:rsidRPr="002531B9" w:rsidRDefault="00356A0B" w:rsidP="009E1D36">
            <w:pPr>
              <w:rPr>
                <w:b/>
              </w:rPr>
            </w:pPr>
            <w:r w:rsidRPr="002531B9">
              <w:rPr>
                <w:b/>
              </w:rPr>
              <w:t>Amount:</w:t>
            </w:r>
          </w:p>
        </w:tc>
        <w:tc>
          <w:tcPr>
            <w:tcW w:w="9260" w:type="dxa"/>
            <w:tcBorders>
              <w:top w:val="nil"/>
              <w:bottom w:val="nil"/>
            </w:tcBorders>
          </w:tcPr>
          <w:p w14:paraId="7C2AB46D" w14:textId="77777777" w:rsidR="00356A0B" w:rsidRPr="002531B9" w:rsidRDefault="00356A0B" w:rsidP="009E1D36">
            <w:r w:rsidRPr="002531B9">
              <w:t>$</w:t>
            </w:r>
            <w:r>
              <w:t>25</w:t>
            </w:r>
            <w:r w:rsidRPr="002531B9">
              <w:t>,000</w:t>
            </w:r>
          </w:p>
        </w:tc>
      </w:tr>
      <w:tr w:rsidR="00356A0B" w:rsidRPr="002531B9" w14:paraId="0C88D62B" w14:textId="77777777" w:rsidTr="009E1D36">
        <w:tc>
          <w:tcPr>
            <w:tcW w:w="1440" w:type="dxa"/>
            <w:tcBorders>
              <w:top w:val="nil"/>
              <w:left w:val="single" w:sz="4" w:space="0" w:color="auto"/>
              <w:bottom w:val="nil"/>
              <w:right w:val="dotted" w:sz="4" w:space="0" w:color="auto"/>
            </w:tcBorders>
          </w:tcPr>
          <w:p w14:paraId="1E83CEBE" w14:textId="77777777" w:rsidR="00356A0B" w:rsidRPr="002531B9" w:rsidRDefault="00356A0B" w:rsidP="009E1D36">
            <w:pPr>
              <w:rPr>
                <w:b/>
              </w:rPr>
            </w:pPr>
            <w:r w:rsidRPr="002531B9">
              <w:rPr>
                <w:b/>
              </w:rPr>
              <w:t>Deadline:</w:t>
            </w:r>
          </w:p>
        </w:tc>
        <w:tc>
          <w:tcPr>
            <w:tcW w:w="9260" w:type="dxa"/>
            <w:tcBorders>
              <w:top w:val="nil"/>
              <w:bottom w:val="nil"/>
            </w:tcBorders>
          </w:tcPr>
          <w:p w14:paraId="419F04D2" w14:textId="77777777" w:rsidR="00356A0B" w:rsidRPr="002531B9" w:rsidRDefault="00356A0B" w:rsidP="009E1D36">
            <w:r w:rsidRPr="00833EF3">
              <w:t>6/20/2024</w:t>
            </w:r>
            <w:r>
              <w:t xml:space="preserve"> (Application)</w:t>
            </w:r>
          </w:p>
        </w:tc>
      </w:tr>
      <w:tr w:rsidR="00356A0B" w:rsidRPr="002531B9" w14:paraId="35880207" w14:textId="77777777" w:rsidTr="009E1D36">
        <w:tc>
          <w:tcPr>
            <w:tcW w:w="1440" w:type="dxa"/>
            <w:tcBorders>
              <w:top w:val="nil"/>
              <w:left w:val="single" w:sz="4" w:space="0" w:color="auto"/>
              <w:bottom w:val="nil"/>
              <w:right w:val="dotted" w:sz="4" w:space="0" w:color="auto"/>
            </w:tcBorders>
          </w:tcPr>
          <w:p w14:paraId="788CD5FB" w14:textId="77777777" w:rsidR="00356A0B" w:rsidRPr="002531B9" w:rsidRDefault="00356A0B" w:rsidP="009E1D36">
            <w:pPr>
              <w:rPr>
                <w:b/>
              </w:rPr>
            </w:pPr>
            <w:r w:rsidRPr="002531B9">
              <w:rPr>
                <w:b/>
              </w:rPr>
              <w:t>Description:</w:t>
            </w:r>
          </w:p>
        </w:tc>
        <w:tc>
          <w:tcPr>
            <w:tcW w:w="9260" w:type="dxa"/>
            <w:tcBorders>
              <w:top w:val="nil"/>
              <w:bottom w:val="nil"/>
            </w:tcBorders>
          </w:tcPr>
          <w:p w14:paraId="4DF9FE63" w14:textId="77777777" w:rsidR="00356A0B" w:rsidRPr="00833EF3" w:rsidRDefault="00356A0B" w:rsidP="009E1D36">
            <w:r>
              <w:t>This grant s</w:t>
            </w:r>
            <w:r w:rsidRPr="00833EF3">
              <w:t>olicits investigator-initiated research proposals focused on skeletal metastases. Major research areas under this RFA may include, but are not limited to the following topics:</w:t>
            </w:r>
          </w:p>
          <w:p w14:paraId="0AA0EDB7" w14:textId="77777777" w:rsidR="00356A0B" w:rsidRPr="00833EF3" w:rsidRDefault="00356A0B" w:rsidP="00356A0B">
            <w:pPr>
              <w:numPr>
                <w:ilvl w:val="0"/>
                <w:numId w:val="34"/>
              </w:numPr>
            </w:pPr>
            <w:r w:rsidRPr="00833EF3">
              <w:t>Metastatic cancer-induced bone loss</w:t>
            </w:r>
          </w:p>
          <w:p w14:paraId="5ACC3F79" w14:textId="77777777" w:rsidR="00356A0B" w:rsidRPr="00833EF3" w:rsidRDefault="00356A0B" w:rsidP="00356A0B">
            <w:pPr>
              <w:numPr>
                <w:ilvl w:val="0"/>
                <w:numId w:val="34"/>
              </w:numPr>
            </w:pPr>
            <w:r w:rsidRPr="00833EF3">
              <w:t>Molecular or biomechanical mechanisms of skeletal metastases</w:t>
            </w:r>
          </w:p>
          <w:p w14:paraId="68ABF56C" w14:textId="77777777" w:rsidR="00356A0B" w:rsidRPr="00833EF3" w:rsidRDefault="00356A0B" w:rsidP="00356A0B">
            <w:pPr>
              <w:numPr>
                <w:ilvl w:val="0"/>
                <w:numId w:val="34"/>
              </w:numPr>
            </w:pPr>
            <w:r w:rsidRPr="00833EF3">
              <w:t>Pathophysiology of pathological fractures</w:t>
            </w:r>
          </w:p>
          <w:p w14:paraId="27F322BA" w14:textId="77777777" w:rsidR="00356A0B" w:rsidRPr="002531B9" w:rsidRDefault="00356A0B" w:rsidP="00356A0B">
            <w:pPr>
              <w:numPr>
                <w:ilvl w:val="0"/>
                <w:numId w:val="34"/>
              </w:numPr>
            </w:pPr>
            <w:r w:rsidRPr="00833EF3">
              <w:t>Management and clinical outcomes of impending and established pathological fractures secondary to cancer metastases to bone</w:t>
            </w:r>
          </w:p>
        </w:tc>
      </w:tr>
      <w:tr w:rsidR="00356A0B" w:rsidRPr="002531B9" w14:paraId="2CA119AB" w14:textId="77777777" w:rsidTr="009E1D36">
        <w:tc>
          <w:tcPr>
            <w:tcW w:w="1440" w:type="dxa"/>
            <w:tcBorders>
              <w:top w:val="nil"/>
              <w:left w:val="single" w:sz="4" w:space="0" w:color="auto"/>
              <w:bottom w:val="nil"/>
              <w:right w:val="dotted" w:sz="4" w:space="0" w:color="auto"/>
            </w:tcBorders>
          </w:tcPr>
          <w:p w14:paraId="3DC292D2" w14:textId="77777777" w:rsidR="00356A0B" w:rsidRPr="002531B9" w:rsidRDefault="00356A0B" w:rsidP="009E1D36">
            <w:pPr>
              <w:rPr>
                <w:b/>
              </w:rPr>
            </w:pPr>
            <w:r w:rsidRPr="002531B9">
              <w:rPr>
                <w:b/>
              </w:rPr>
              <w:t>Eligibility:</w:t>
            </w:r>
          </w:p>
        </w:tc>
        <w:tc>
          <w:tcPr>
            <w:tcW w:w="9260" w:type="dxa"/>
            <w:tcBorders>
              <w:top w:val="nil"/>
              <w:bottom w:val="nil"/>
            </w:tcBorders>
          </w:tcPr>
          <w:p w14:paraId="6C8758AE" w14:textId="77777777" w:rsidR="00356A0B" w:rsidRDefault="00356A0B" w:rsidP="009E1D36">
            <w:r w:rsidRPr="002531B9">
              <w:rPr>
                <w:b/>
              </w:rPr>
              <w:t>Investigator Eligibility:</w:t>
            </w:r>
            <w:r>
              <w:rPr>
                <w:b/>
              </w:rPr>
              <w:t xml:space="preserve"> </w:t>
            </w:r>
          </w:p>
          <w:p w14:paraId="1F61F59D" w14:textId="77777777" w:rsidR="00356A0B" w:rsidRDefault="00356A0B" w:rsidP="00356A0B">
            <w:pPr>
              <w:pStyle w:val="ListParagraph"/>
              <w:numPr>
                <w:ilvl w:val="0"/>
                <w:numId w:val="35"/>
              </w:numPr>
            </w:pPr>
            <w:r w:rsidRPr="00833EF3">
              <w:t xml:space="preserve">OREF requires </w:t>
            </w:r>
            <w:r>
              <w:t>an orthopaedic</w:t>
            </w:r>
            <w:r w:rsidRPr="00833EF3">
              <w:t xml:space="preserve"> surgeon in the role of Principal Investigator (PI) or co-PI who may be collaborating with a PhD and/or MD in order to foster the application of a full range of expertise, approaches, technologies, and creativity.</w:t>
            </w:r>
          </w:p>
          <w:p w14:paraId="0C1838D1" w14:textId="77777777" w:rsidR="00356A0B" w:rsidRDefault="00356A0B" w:rsidP="00356A0B">
            <w:pPr>
              <w:pStyle w:val="ListParagraph"/>
              <w:numPr>
                <w:ilvl w:val="0"/>
                <w:numId w:val="35"/>
              </w:numPr>
            </w:pPr>
            <w:r w:rsidRPr="00833EF3">
              <w:t xml:space="preserve"> A PhD may serve as the PI if an orthopaedic surgeon serves as co-PI with equal contributions. A PhD serving as PI or co-PI must hold a faculty appointment in an orthopaedic department. </w:t>
            </w:r>
          </w:p>
          <w:p w14:paraId="184866EC" w14:textId="77777777" w:rsidR="00356A0B" w:rsidRPr="002531B9" w:rsidRDefault="00356A0B" w:rsidP="00356A0B">
            <w:pPr>
              <w:pStyle w:val="ListParagraph"/>
              <w:numPr>
                <w:ilvl w:val="0"/>
                <w:numId w:val="35"/>
              </w:numPr>
            </w:pPr>
            <w:r w:rsidRPr="00833EF3">
              <w:t>An MD serving as PI or co-PI must have a valid license to practice in the United States and must be either candidate, associate or full member in good standing of the Musculoskeletal Tumor Society (MSTS) in the United States.</w:t>
            </w:r>
          </w:p>
        </w:tc>
      </w:tr>
      <w:tr w:rsidR="00356A0B" w:rsidRPr="002531B9" w14:paraId="6327D8A6" w14:textId="77777777" w:rsidTr="009E1D36">
        <w:tc>
          <w:tcPr>
            <w:tcW w:w="1440" w:type="dxa"/>
            <w:tcBorders>
              <w:top w:val="nil"/>
              <w:left w:val="single" w:sz="4" w:space="0" w:color="auto"/>
              <w:bottom w:val="single" w:sz="4" w:space="0" w:color="auto"/>
              <w:right w:val="dotted" w:sz="4" w:space="0" w:color="auto"/>
            </w:tcBorders>
          </w:tcPr>
          <w:p w14:paraId="3B6275DC" w14:textId="77777777" w:rsidR="00356A0B" w:rsidRPr="002531B9" w:rsidRDefault="00356A0B" w:rsidP="009E1D36">
            <w:pPr>
              <w:rPr>
                <w:b/>
              </w:rPr>
            </w:pPr>
            <w:r w:rsidRPr="002531B9">
              <w:rPr>
                <w:b/>
              </w:rPr>
              <w:t>Website:</w:t>
            </w:r>
          </w:p>
        </w:tc>
        <w:tc>
          <w:tcPr>
            <w:tcW w:w="9260" w:type="dxa"/>
            <w:tcBorders>
              <w:top w:val="nil"/>
              <w:bottom w:val="single" w:sz="4" w:space="0" w:color="auto"/>
            </w:tcBorders>
          </w:tcPr>
          <w:p w14:paraId="4B50505D" w14:textId="77777777" w:rsidR="00356A0B" w:rsidRPr="002531B9" w:rsidRDefault="00356A0B" w:rsidP="009E1D36">
            <w:hyperlink r:id="rId17" w:history="1">
              <w:r w:rsidRPr="006C12E3">
                <w:rPr>
                  <w:rStyle w:val="Hyperlink"/>
                </w:rPr>
                <w:t>https://www.oref.org/for-researchers/funding-opportunities/grant-details/msts</w:t>
              </w:r>
            </w:hyperlink>
            <w:r>
              <w:t xml:space="preserve"> </w:t>
            </w:r>
          </w:p>
        </w:tc>
      </w:tr>
    </w:tbl>
    <w:p w14:paraId="0AAF427B" w14:textId="77777777" w:rsidR="00356A0B" w:rsidRDefault="00356A0B" w:rsidP="00356A0B"/>
    <w:tbl>
      <w:tblPr>
        <w:tblStyle w:val="TableGrid12"/>
        <w:tblW w:w="10700" w:type="dxa"/>
        <w:tblInd w:w="5" w:type="dxa"/>
        <w:tblLook w:val="04A0" w:firstRow="1" w:lastRow="0" w:firstColumn="1" w:lastColumn="0" w:noHBand="0" w:noVBand="1"/>
      </w:tblPr>
      <w:tblGrid>
        <w:gridCol w:w="10700"/>
      </w:tblGrid>
      <w:tr w:rsidR="00356A0B" w:rsidRPr="002531B9" w14:paraId="1BF96917" w14:textId="77777777" w:rsidTr="009E1D36">
        <w:tc>
          <w:tcPr>
            <w:tcW w:w="10700" w:type="dxa"/>
            <w:tcBorders>
              <w:top w:val="single" w:sz="4" w:space="0" w:color="auto"/>
              <w:left w:val="single" w:sz="4" w:space="0" w:color="auto"/>
              <w:bottom w:val="nil"/>
            </w:tcBorders>
            <w:shd w:val="clear" w:color="auto" w:fill="BDD6EE" w:themeFill="accent1" w:themeFillTint="66"/>
          </w:tcPr>
          <w:p w14:paraId="00962AED" w14:textId="77777777" w:rsidR="00356A0B" w:rsidRPr="002531B9" w:rsidRDefault="00356A0B" w:rsidP="009E1D36">
            <w:pPr>
              <w:jc w:val="center"/>
              <w:rPr>
                <w:b/>
              </w:rPr>
            </w:pPr>
            <w:r w:rsidRPr="008D1E1F">
              <w:rPr>
                <w:b/>
              </w:rPr>
              <w:t>Pulmonary, Critical Care &amp; Sleep Medicine</w:t>
            </w:r>
          </w:p>
        </w:tc>
      </w:tr>
    </w:tbl>
    <w:tbl>
      <w:tblPr>
        <w:tblStyle w:val="TableGrid1"/>
        <w:tblW w:w="10700" w:type="dxa"/>
        <w:tblInd w:w="5" w:type="dxa"/>
        <w:tblLook w:val="04A0" w:firstRow="1" w:lastRow="0" w:firstColumn="1" w:lastColumn="0" w:noHBand="0" w:noVBand="1"/>
      </w:tblPr>
      <w:tblGrid>
        <w:gridCol w:w="1440"/>
        <w:gridCol w:w="9260"/>
      </w:tblGrid>
      <w:tr w:rsidR="00356A0B" w:rsidRPr="002531B9" w14:paraId="0D54C30D" w14:textId="77777777" w:rsidTr="009E1D36">
        <w:tc>
          <w:tcPr>
            <w:tcW w:w="1440" w:type="dxa"/>
            <w:tcBorders>
              <w:top w:val="single" w:sz="4" w:space="0" w:color="auto"/>
              <w:left w:val="single" w:sz="4" w:space="0" w:color="auto"/>
              <w:bottom w:val="nil"/>
              <w:right w:val="dotted" w:sz="4" w:space="0" w:color="auto"/>
            </w:tcBorders>
          </w:tcPr>
          <w:p w14:paraId="4A416A87" w14:textId="77777777" w:rsidR="00356A0B" w:rsidRPr="002531B9" w:rsidRDefault="00356A0B" w:rsidP="009E1D36">
            <w:pPr>
              <w:rPr>
                <w:b/>
              </w:rPr>
            </w:pPr>
            <w:r w:rsidRPr="002531B9">
              <w:rPr>
                <w:b/>
              </w:rPr>
              <w:t>Funder:</w:t>
            </w:r>
          </w:p>
        </w:tc>
        <w:tc>
          <w:tcPr>
            <w:tcW w:w="9260" w:type="dxa"/>
            <w:tcBorders>
              <w:bottom w:val="nil"/>
            </w:tcBorders>
          </w:tcPr>
          <w:p w14:paraId="4AA093D9" w14:textId="77777777" w:rsidR="00356A0B" w:rsidRPr="002531B9" w:rsidRDefault="00356A0B" w:rsidP="009E1D36">
            <w:r w:rsidRPr="0039141F">
              <w:t>LAM Foundation</w:t>
            </w:r>
          </w:p>
        </w:tc>
      </w:tr>
      <w:tr w:rsidR="00356A0B" w:rsidRPr="002531B9" w14:paraId="5C9880DC" w14:textId="77777777" w:rsidTr="009E1D36">
        <w:tc>
          <w:tcPr>
            <w:tcW w:w="1440" w:type="dxa"/>
            <w:tcBorders>
              <w:top w:val="nil"/>
              <w:left w:val="single" w:sz="4" w:space="0" w:color="auto"/>
              <w:bottom w:val="nil"/>
              <w:right w:val="dotted" w:sz="4" w:space="0" w:color="auto"/>
            </w:tcBorders>
          </w:tcPr>
          <w:p w14:paraId="07CB8DB0" w14:textId="77777777" w:rsidR="00356A0B" w:rsidRPr="002531B9" w:rsidRDefault="00356A0B" w:rsidP="009E1D36">
            <w:pPr>
              <w:rPr>
                <w:b/>
              </w:rPr>
            </w:pPr>
            <w:r w:rsidRPr="002531B9">
              <w:rPr>
                <w:b/>
              </w:rPr>
              <w:t>Program:</w:t>
            </w:r>
          </w:p>
        </w:tc>
        <w:tc>
          <w:tcPr>
            <w:tcW w:w="9260" w:type="dxa"/>
            <w:tcBorders>
              <w:top w:val="nil"/>
              <w:bottom w:val="nil"/>
            </w:tcBorders>
          </w:tcPr>
          <w:p w14:paraId="270742C0" w14:textId="77777777" w:rsidR="00356A0B" w:rsidRPr="002531B9" w:rsidRDefault="00356A0B" w:rsidP="009E1D36">
            <w:r w:rsidRPr="0039141F">
              <w:t>Pilot and Feasibility Grant</w:t>
            </w:r>
          </w:p>
        </w:tc>
      </w:tr>
      <w:tr w:rsidR="00356A0B" w:rsidRPr="002531B9" w14:paraId="483BD0A3" w14:textId="77777777" w:rsidTr="009E1D36">
        <w:tc>
          <w:tcPr>
            <w:tcW w:w="1440" w:type="dxa"/>
            <w:tcBorders>
              <w:top w:val="nil"/>
              <w:left w:val="single" w:sz="4" w:space="0" w:color="auto"/>
              <w:bottom w:val="nil"/>
              <w:right w:val="dotted" w:sz="4" w:space="0" w:color="auto"/>
            </w:tcBorders>
          </w:tcPr>
          <w:p w14:paraId="61947234" w14:textId="77777777" w:rsidR="00356A0B" w:rsidRPr="002531B9" w:rsidRDefault="00356A0B" w:rsidP="009E1D36">
            <w:pPr>
              <w:rPr>
                <w:b/>
              </w:rPr>
            </w:pPr>
            <w:r w:rsidRPr="002531B9">
              <w:rPr>
                <w:b/>
              </w:rPr>
              <w:t>Amount:</w:t>
            </w:r>
          </w:p>
        </w:tc>
        <w:tc>
          <w:tcPr>
            <w:tcW w:w="9260" w:type="dxa"/>
            <w:tcBorders>
              <w:top w:val="nil"/>
              <w:bottom w:val="nil"/>
            </w:tcBorders>
          </w:tcPr>
          <w:p w14:paraId="16EE1F84" w14:textId="77777777" w:rsidR="00356A0B" w:rsidRPr="002531B9" w:rsidRDefault="00356A0B" w:rsidP="009E1D36">
            <w:r w:rsidRPr="002531B9">
              <w:t>$</w:t>
            </w:r>
            <w:r>
              <w:t>5</w:t>
            </w:r>
            <w:r w:rsidRPr="002531B9">
              <w:t>0,000</w:t>
            </w:r>
          </w:p>
        </w:tc>
      </w:tr>
      <w:tr w:rsidR="00356A0B" w:rsidRPr="002531B9" w14:paraId="2A380506" w14:textId="77777777" w:rsidTr="009E1D36">
        <w:tc>
          <w:tcPr>
            <w:tcW w:w="1440" w:type="dxa"/>
            <w:tcBorders>
              <w:top w:val="nil"/>
              <w:left w:val="single" w:sz="4" w:space="0" w:color="auto"/>
              <w:bottom w:val="nil"/>
              <w:right w:val="dotted" w:sz="4" w:space="0" w:color="auto"/>
            </w:tcBorders>
          </w:tcPr>
          <w:p w14:paraId="39BFD435" w14:textId="77777777" w:rsidR="00356A0B" w:rsidRPr="002531B9" w:rsidRDefault="00356A0B" w:rsidP="009E1D36">
            <w:pPr>
              <w:rPr>
                <w:b/>
              </w:rPr>
            </w:pPr>
            <w:r w:rsidRPr="002531B9">
              <w:rPr>
                <w:b/>
              </w:rPr>
              <w:t>Deadline:</w:t>
            </w:r>
          </w:p>
        </w:tc>
        <w:tc>
          <w:tcPr>
            <w:tcW w:w="9260" w:type="dxa"/>
            <w:tcBorders>
              <w:top w:val="nil"/>
              <w:bottom w:val="nil"/>
            </w:tcBorders>
          </w:tcPr>
          <w:p w14:paraId="0F3CCAAD" w14:textId="77777777" w:rsidR="00356A0B" w:rsidRPr="002531B9" w:rsidRDefault="00356A0B" w:rsidP="009E1D36">
            <w:r w:rsidRPr="00D325F9">
              <w:t xml:space="preserve">6/15/2024 </w:t>
            </w:r>
            <w:r>
              <w:t xml:space="preserve">(Letter of Intent) </w:t>
            </w:r>
          </w:p>
        </w:tc>
      </w:tr>
      <w:tr w:rsidR="00356A0B" w:rsidRPr="002531B9" w14:paraId="303A6686" w14:textId="77777777" w:rsidTr="009E1D36">
        <w:tc>
          <w:tcPr>
            <w:tcW w:w="1440" w:type="dxa"/>
            <w:tcBorders>
              <w:top w:val="nil"/>
              <w:left w:val="single" w:sz="4" w:space="0" w:color="auto"/>
              <w:bottom w:val="nil"/>
              <w:right w:val="dotted" w:sz="4" w:space="0" w:color="auto"/>
            </w:tcBorders>
          </w:tcPr>
          <w:p w14:paraId="4225772B" w14:textId="77777777" w:rsidR="00356A0B" w:rsidRPr="002531B9" w:rsidRDefault="00356A0B" w:rsidP="009E1D36">
            <w:pPr>
              <w:rPr>
                <w:b/>
              </w:rPr>
            </w:pPr>
            <w:r w:rsidRPr="002531B9">
              <w:rPr>
                <w:b/>
              </w:rPr>
              <w:t>Description:</w:t>
            </w:r>
          </w:p>
        </w:tc>
        <w:tc>
          <w:tcPr>
            <w:tcW w:w="9260" w:type="dxa"/>
            <w:tcBorders>
              <w:top w:val="nil"/>
              <w:bottom w:val="nil"/>
            </w:tcBorders>
          </w:tcPr>
          <w:p w14:paraId="32598B1B" w14:textId="77777777" w:rsidR="00356A0B" w:rsidRPr="002531B9" w:rsidRDefault="00356A0B" w:rsidP="009E1D36">
            <w:r w:rsidRPr="00D325F9">
              <w:t xml:space="preserve">The objective of this grant is to provide funds to encourage the development and testing of new hypotheses and/or new methods in research areas relevant to </w:t>
            </w:r>
            <w:r w:rsidRPr="008E1E73">
              <w:t>Lymphangioleiomyomatosis (LAM)</w:t>
            </w:r>
            <w:r w:rsidRPr="00D325F9">
              <w:t xml:space="preserve">. The proposed work must be hypothesis generating or hypothesis testing, reflecting innovative approaches to important questions in LAM research or development of novel methods, and providing sufficient preliminary data to justify the Foundation’s support. </w:t>
            </w:r>
          </w:p>
        </w:tc>
      </w:tr>
      <w:tr w:rsidR="00356A0B" w:rsidRPr="002531B9" w14:paraId="7538B7E9" w14:textId="77777777" w:rsidTr="009E1D36">
        <w:tc>
          <w:tcPr>
            <w:tcW w:w="1440" w:type="dxa"/>
            <w:tcBorders>
              <w:top w:val="nil"/>
              <w:left w:val="single" w:sz="4" w:space="0" w:color="auto"/>
              <w:bottom w:val="nil"/>
              <w:right w:val="dotted" w:sz="4" w:space="0" w:color="auto"/>
            </w:tcBorders>
          </w:tcPr>
          <w:p w14:paraId="4B7BE2BE" w14:textId="77777777" w:rsidR="00356A0B" w:rsidRPr="002531B9" w:rsidRDefault="00356A0B" w:rsidP="009E1D36">
            <w:pPr>
              <w:rPr>
                <w:b/>
              </w:rPr>
            </w:pPr>
            <w:r w:rsidRPr="002531B9">
              <w:rPr>
                <w:b/>
              </w:rPr>
              <w:t>Eligibility:</w:t>
            </w:r>
          </w:p>
        </w:tc>
        <w:tc>
          <w:tcPr>
            <w:tcW w:w="9260" w:type="dxa"/>
            <w:tcBorders>
              <w:top w:val="nil"/>
              <w:bottom w:val="nil"/>
            </w:tcBorders>
          </w:tcPr>
          <w:p w14:paraId="6AB67879" w14:textId="77777777" w:rsidR="00356A0B" w:rsidRPr="002531B9" w:rsidRDefault="00356A0B" w:rsidP="009E1D36">
            <w:r w:rsidRPr="002531B9">
              <w:rPr>
                <w:b/>
              </w:rPr>
              <w:t>Investigator Eligibility:</w:t>
            </w:r>
            <w:r>
              <w:rPr>
                <w:b/>
              </w:rPr>
              <w:t xml:space="preserve"> </w:t>
            </w:r>
            <w:r>
              <w:t xml:space="preserve">not listed on website. </w:t>
            </w:r>
          </w:p>
        </w:tc>
      </w:tr>
      <w:tr w:rsidR="00356A0B" w:rsidRPr="002531B9" w14:paraId="6A928051" w14:textId="77777777" w:rsidTr="009E1D36">
        <w:tc>
          <w:tcPr>
            <w:tcW w:w="1440" w:type="dxa"/>
            <w:tcBorders>
              <w:top w:val="nil"/>
              <w:left w:val="single" w:sz="4" w:space="0" w:color="auto"/>
              <w:bottom w:val="single" w:sz="4" w:space="0" w:color="auto"/>
              <w:right w:val="dotted" w:sz="4" w:space="0" w:color="auto"/>
            </w:tcBorders>
          </w:tcPr>
          <w:p w14:paraId="1BF44C73" w14:textId="77777777" w:rsidR="00356A0B" w:rsidRPr="002531B9" w:rsidRDefault="00356A0B" w:rsidP="009E1D36">
            <w:pPr>
              <w:rPr>
                <w:b/>
              </w:rPr>
            </w:pPr>
            <w:r w:rsidRPr="002531B9">
              <w:rPr>
                <w:b/>
              </w:rPr>
              <w:t>Website:</w:t>
            </w:r>
          </w:p>
        </w:tc>
        <w:tc>
          <w:tcPr>
            <w:tcW w:w="9260" w:type="dxa"/>
            <w:tcBorders>
              <w:top w:val="nil"/>
              <w:bottom w:val="single" w:sz="4" w:space="0" w:color="auto"/>
            </w:tcBorders>
          </w:tcPr>
          <w:p w14:paraId="06259359" w14:textId="77777777" w:rsidR="00356A0B" w:rsidRPr="002531B9" w:rsidRDefault="00356A0B" w:rsidP="009E1D36">
            <w:hyperlink r:id="rId18" w:history="1">
              <w:r w:rsidRPr="006C12E3">
                <w:rPr>
                  <w:rStyle w:val="Hyperlink"/>
                </w:rPr>
                <w:t>https://www.thelamfoundation.org/Investigators/Grants/Grant-Opportunities</w:t>
              </w:r>
            </w:hyperlink>
            <w:r>
              <w:t xml:space="preserve"> </w:t>
            </w:r>
          </w:p>
        </w:tc>
      </w:tr>
    </w:tbl>
    <w:p w14:paraId="11518C1B" w14:textId="77777777" w:rsidR="00356A0B" w:rsidRDefault="00356A0B" w:rsidP="00356A0B"/>
    <w:p w14:paraId="007891C6" w14:textId="77777777" w:rsidR="00356A0B" w:rsidRDefault="00356A0B" w:rsidP="00356A0B"/>
    <w:p w14:paraId="2C7D019E" w14:textId="77777777" w:rsidR="00356A0B" w:rsidRDefault="00356A0B" w:rsidP="00356A0B">
      <w:r>
        <w:br w:type="page"/>
      </w:r>
    </w:p>
    <w:tbl>
      <w:tblPr>
        <w:tblStyle w:val="TableGrid1"/>
        <w:tblW w:w="10700" w:type="dxa"/>
        <w:tblInd w:w="5" w:type="dxa"/>
        <w:tblLook w:val="04A0" w:firstRow="1" w:lastRow="0" w:firstColumn="1" w:lastColumn="0" w:noHBand="0" w:noVBand="1"/>
      </w:tblPr>
      <w:tblGrid>
        <w:gridCol w:w="1440"/>
        <w:gridCol w:w="9260"/>
      </w:tblGrid>
      <w:tr w:rsidR="00356A0B" w:rsidRPr="002531B9" w14:paraId="58288DC6" w14:textId="77777777" w:rsidTr="009E1D36">
        <w:tc>
          <w:tcPr>
            <w:tcW w:w="10700" w:type="dxa"/>
            <w:gridSpan w:val="2"/>
            <w:tcBorders>
              <w:top w:val="single" w:sz="4" w:space="0" w:color="auto"/>
              <w:left w:val="single" w:sz="4" w:space="0" w:color="auto"/>
              <w:bottom w:val="single" w:sz="4" w:space="0" w:color="auto"/>
            </w:tcBorders>
            <w:shd w:val="clear" w:color="auto" w:fill="BDD6EE" w:themeFill="accent1" w:themeFillTint="66"/>
          </w:tcPr>
          <w:p w14:paraId="52B3D614" w14:textId="77777777" w:rsidR="00356A0B" w:rsidRPr="00EC0248" w:rsidRDefault="00356A0B" w:rsidP="009E1D36">
            <w:pPr>
              <w:jc w:val="center"/>
              <w:rPr>
                <w:b/>
              </w:rPr>
            </w:pPr>
            <w:r w:rsidRPr="008D1E1F">
              <w:rPr>
                <w:b/>
              </w:rPr>
              <w:lastRenderedPageBreak/>
              <w:t>Pulmonary, Critical Care &amp; Sleep Medicine</w:t>
            </w:r>
            <w:r>
              <w:rPr>
                <w:b/>
              </w:rPr>
              <w:t xml:space="preserve"> (continued)</w:t>
            </w:r>
          </w:p>
        </w:tc>
      </w:tr>
      <w:tr w:rsidR="00356A0B" w:rsidRPr="002531B9" w14:paraId="70CC7AD3" w14:textId="77777777" w:rsidTr="009E1D36">
        <w:tc>
          <w:tcPr>
            <w:tcW w:w="1440" w:type="dxa"/>
            <w:tcBorders>
              <w:top w:val="single" w:sz="4" w:space="0" w:color="auto"/>
              <w:left w:val="single" w:sz="4" w:space="0" w:color="auto"/>
              <w:bottom w:val="nil"/>
              <w:right w:val="dotted" w:sz="4" w:space="0" w:color="auto"/>
            </w:tcBorders>
          </w:tcPr>
          <w:p w14:paraId="26D3D89F" w14:textId="77777777" w:rsidR="00356A0B" w:rsidRPr="002531B9" w:rsidRDefault="00356A0B" w:rsidP="009E1D36">
            <w:pPr>
              <w:rPr>
                <w:b/>
              </w:rPr>
            </w:pPr>
            <w:r w:rsidRPr="002531B9">
              <w:rPr>
                <w:b/>
              </w:rPr>
              <w:t>Funder:</w:t>
            </w:r>
          </w:p>
        </w:tc>
        <w:tc>
          <w:tcPr>
            <w:tcW w:w="9260" w:type="dxa"/>
            <w:tcBorders>
              <w:bottom w:val="nil"/>
            </w:tcBorders>
          </w:tcPr>
          <w:p w14:paraId="282A109F" w14:textId="77777777" w:rsidR="00356A0B" w:rsidRPr="002531B9" w:rsidRDefault="00356A0B" w:rsidP="009E1D36">
            <w:r w:rsidRPr="0039141F">
              <w:t>LAM Foundation</w:t>
            </w:r>
          </w:p>
        </w:tc>
      </w:tr>
      <w:tr w:rsidR="00356A0B" w:rsidRPr="002531B9" w14:paraId="1035480E" w14:textId="77777777" w:rsidTr="009E1D36">
        <w:tc>
          <w:tcPr>
            <w:tcW w:w="1440" w:type="dxa"/>
            <w:tcBorders>
              <w:top w:val="nil"/>
              <w:left w:val="single" w:sz="4" w:space="0" w:color="auto"/>
              <w:bottom w:val="nil"/>
              <w:right w:val="dotted" w:sz="4" w:space="0" w:color="auto"/>
            </w:tcBorders>
          </w:tcPr>
          <w:p w14:paraId="6F90F366" w14:textId="77777777" w:rsidR="00356A0B" w:rsidRPr="002531B9" w:rsidRDefault="00356A0B" w:rsidP="009E1D36">
            <w:pPr>
              <w:rPr>
                <w:b/>
              </w:rPr>
            </w:pPr>
            <w:r w:rsidRPr="002531B9">
              <w:rPr>
                <w:b/>
              </w:rPr>
              <w:t>Program:</w:t>
            </w:r>
          </w:p>
        </w:tc>
        <w:tc>
          <w:tcPr>
            <w:tcW w:w="9260" w:type="dxa"/>
            <w:tcBorders>
              <w:top w:val="nil"/>
              <w:bottom w:val="nil"/>
            </w:tcBorders>
          </w:tcPr>
          <w:p w14:paraId="26D68EE9" w14:textId="77777777" w:rsidR="00356A0B" w:rsidRPr="002531B9" w:rsidRDefault="00356A0B" w:rsidP="009E1D36">
            <w:r w:rsidRPr="008E1E73">
              <w:t>Francis X. McCormack, MD, Career Development Award</w:t>
            </w:r>
          </w:p>
        </w:tc>
      </w:tr>
      <w:tr w:rsidR="00356A0B" w:rsidRPr="002531B9" w14:paraId="0EC7CE25" w14:textId="77777777" w:rsidTr="009E1D36">
        <w:tc>
          <w:tcPr>
            <w:tcW w:w="1440" w:type="dxa"/>
            <w:tcBorders>
              <w:top w:val="nil"/>
              <w:left w:val="single" w:sz="4" w:space="0" w:color="auto"/>
              <w:bottom w:val="nil"/>
              <w:right w:val="dotted" w:sz="4" w:space="0" w:color="auto"/>
            </w:tcBorders>
          </w:tcPr>
          <w:p w14:paraId="6719F888" w14:textId="77777777" w:rsidR="00356A0B" w:rsidRPr="002531B9" w:rsidRDefault="00356A0B" w:rsidP="009E1D36">
            <w:pPr>
              <w:rPr>
                <w:b/>
              </w:rPr>
            </w:pPr>
            <w:r w:rsidRPr="002531B9">
              <w:rPr>
                <w:b/>
              </w:rPr>
              <w:t>Amount:</w:t>
            </w:r>
          </w:p>
        </w:tc>
        <w:tc>
          <w:tcPr>
            <w:tcW w:w="9260" w:type="dxa"/>
            <w:tcBorders>
              <w:top w:val="nil"/>
              <w:bottom w:val="nil"/>
            </w:tcBorders>
          </w:tcPr>
          <w:p w14:paraId="6A606321" w14:textId="77777777" w:rsidR="00356A0B" w:rsidRPr="002531B9" w:rsidRDefault="00356A0B" w:rsidP="009E1D36">
            <w:r w:rsidRPr="002531B9">
              <w:t>$</w:t>
            </w:r>
            <w:r>
              <w:t>18</w:t>
            </w:r>
            <w:r w:rsidRPr="002531B9">
              <w:t>0,000</w:t>
            </w:r>
          </w:p>
        </w:tc>
      </w:tr>
      <w:tr w:rsidR="00356A0B" w:rsidRPr="002531B9" w14:paraId="2708F85C" w14:textId="77777777" w:rsidTr="009E1D36">
        <w:tc>
          <w:tcPr>
            <w:tcW w:w="1440" w:type="dxa"/>
            <w:tcBorders>
              <w:top w:val="nil"/>
              <w:left w:val="single" w:sz="4" w:space="0" w:color="auto"/>
              <w:bottom w:val="nil"/>
              <w:right w:val="dotted" w:sz="4" w:space="0" w:color="auto"/>
            </w:tcBorders>
          </w:tcPr>
          <w:p w14:paraId="223C1D29" w14:textId="77777777" w:rsidR="00356A0B" w:rsidRPr="002531B9" w:rsidRDefault="00356A0B" w:rsidP="009E1D36">
            <w:pPr>
              <w:rPr>
                <w:b/>
              </w:rPr>
            </w:pPr>
            <w:r w:rsidRPr="002531B9">
              <w:rPr>
                <w:b/>
              </w:rPr>
              <w:t>Deadline:</w:t>
            </w:r>
          </w:p>
        </w:tc>
        <w:tc>
          <w:tcPr>
            <w:tcW w:w="9260" w:type="dxa"/>
            <w:tcBorders>
              <w:top w:val="nil"/>
              <w:bottom w:val="nil"/>
            </w:tcBorders>
          </w:tcPr>
          <w:p w14:paraId="77377ED0" w14:textId="77777777" w:rsidR="00356A0B" w:rsidRPr="002531B9" w:rsidRDefault="00356A0B" w:rsidP="009E1D36">
            <w:r w:rsidRPr="00D325F9">
              <w:t xml:space="preserve">6/15/2024 </w:t>
            </w:r>
            <w:r>
              <w:t>(Letter of Intent)</w:t>
            </w:r>
          </w:p>
        </w:tc>
      </w:tr>
      <w:tr w:rsidR="00356A0B" w:rsidRPr="002531B9" w14:paraId="1B49102A" w14:textId="77777777" w:rsidTr="009E1D36">
        <w:tc>
          <w:tcPr>
            <w:tcW w:w="1440" w:type="dxa"/>
            <w:tcBorders>
              <w:top w:val="nil"/>
              <w:left w:val="single" w:sz="4" w:space="0" w:color="auto"/>
              <w:bottom w:val="nil"/>
              <w:right w:val="dotted" w:sz="4" w:space="0" w:color="auto"/>
            </w:tcBorders>
          </w:tcPr>
          <w:p w14:paraId="1E2CB292" w14:textId="77777777" w:rsidR="00356A0B" w:rsidRPr="002531B9" w:rsidRDefault="00356A0B" w:rsidP="009E1D36">
            <w:pPr>
              <w:rPr>
                <w:b/>
              </w:rPr>
            </w:pPr>
            <w:r w:rsidRPr="002531B9">
              <w:rPr>
                <w:b/>
              </w:rPr>
              <w:t>Description:</w:t>
            </w:r>
          </w:p>
        </w:tc>
        <w:tc>
          <w:tcPr>
            <w:tcW w:w="9260" w:type="dxa"/>
            <w:tcBorders>
              <w:top w:val="nil"/>
              <w:bottom w:val="nil"/>
            </w:tcBorders>
          </w:tcPr>
          <w:p w14:paraId="33CB5A04" w14:textId="77777777" w:rsidR="00356A0B" w:rsidRPr="002531B9" w:rsidRDefault="00356A0B" w:rsidP="009E1D36">
            <w:r>
              <w:t>The intent of this award is to develop future principal investigators who focus their time and energy advancing the field of</w:t>
            </w:r>
            <w:r w:rsidRPr="008E1E73">
              <w:t xml:space="preserve"> Lymphangioleiomyomatosis</w:t>
            </w:r>
            <w:r>
              <w:t xml:space="preserve"> (LAM). This grant aims to provide support for both postdoctoral research fellows and investigators with less than five years in a faculty position who intend to pursue a career in LAM research. Applicants must indicate a commitment to LAM-related research by focusing 50% of their time on LAM in research or clinical practice. More than 50% of the funds must be used for the PI’s salary support. The balance of the funds may be used for fringe benefits, supplies, or animal costs. No overhead or indirect costs are provided.</w:t>
            </w:r>
          </w:p>
        </w:tc>
      </w:tr>
      <w:tr w:rsidR="00356A0B" w:rsidRPr="002531B9" w14:paraId="124E0C12" w14:textId="77777777" w:rsidTr="009E1D36">
        <w:tc>
          <w:tcPr>
            <w:tcW w:w="1440" w:type="dxa"/>
            <w:tcBorders>
              <w:top w:val="nil"/>
              <w:left w:val="single" w:sz="4" w:space="0" w:color="auto"/>
              <w:bottom w:val="nil"/>
              <w:right w:val="dotted" w:sz="4" w:space="0" w:color="auto"/>
            </w:tcBorders>
          </w:tcPr>
          <w:p w14:paraId="5CFDE463" w14:textId="77777777" w:rsidR="00356A0B" w:rsidRPr="002531B9" w:rsidRDefault="00356A0B" w:rsidP="009E1D36">
            <w:pPr>
              <w:rPr>
                <w:b/>
              </w:rPr>
            </w:pPr>
            <w:r w:rsidRPr="002531B9">
              <w:rPr>
                <w:b/>
              </w:rPr>
              <w:t>Eligibility:</w:t>
            </w:r>
          </w:p>
        </w:tc>
        <w:tc>
          <w:tcPr>
            <w:tcW w:w="9260" w:type="dxa"/>
            <w:tcBorders>
              <w:top w:val="nil"/>
              <w:bottom w:val="nil"/>
            </w:tcBorders>
          </w:tcPr>
          <w:p w14:paraId="132F8E99" w14:textId="77777777" w:rsidR="00356A0B" w:rsidRDefault="00356A0B" w:rsidP="009E1D36">
            <w:pPr>
              <w:rPr>
                <w:b/>
              </w:rPr>
            </w:pPr>
            <w:r w:rsidRPr="002531B9">
              <w:rPr>
                <w:b/>
              </w:rPr>
              <w:t>Investigator Eligibility:</w:t>
            </w:r>
          </w:p>
          <w:p w14:paraId="227E34E3" w14:textId="77777777" w:rsidR="00356A0B" w:rsidRDefault="00356A0B" w:rsidP="00356A0B">
            <w:pPr>
              <w:pStyle w:val="ListParagraph"/>
              <w:numPr>
                <w:ilvl w:val="0"/>
                <w:numId w:val="33"/>
              </w:numPr>
            </w:pPr>
            <w:r>
              <w:t>Hold an M.D., Ph.D., or equivalent degrees</w:t>
            </w:r>
          </w:p>
          <w:p w14:paraId="5EBFAFDF" w14:textId="77777777" w:rsidR="00356A0B" w:rsidRDefault="00356A0B" w:rsidP="00356A0B">
            <w:pPr>
              <w:pStyle w:val="ListParagraph"/>
              <w:numPr>
                <w:ilvl w:val="0"/>
                <w:numId w:val="33"/>
              </w:numPr>
            </w:pPr>
            <w:r>
              <w:t>Be qualified to conduct a program of original research under the supervision of an Independent Investigator</w:t>
            </w:r>
          </w:p>
          <w:p w14:paraId="7ACADBD2" w14:textId="77777777" w:rsidR="00356A0B" w:rsidRDefault="00356A0B" w:rsidP="00356A0B">
            <w:pPr>
              <w:pStyle w:val="ListParagraph"/>
              <w:numPr>
                <w:ilvl w:val="0"/>
                <w:numId w:val="33"/>
              </w:numPr>
            </w:pPr>
            <w:r>
              <w:t>Have an acceptable research plan for LAM</w:t>
            </w:r>
          </w:p>
          <w:p w14:paraId="535FF103" w14:textId="77777777" w:rsidR="00356A0B" w:rsidRDefault="00356A0B" w:rsidP="00356A0B">
            <w:pPr>
              <w:pStyle w:val="ListParagraph"/>
              <w:numPr>
                <w:ilvl w:val="0"/>
                <w:numId w:val="33"/>
              </w:numPr>
            </w:pPr>
            <w:r>
              <w:t>Have access to institutional resources necessary to conduct the proposed research project</w:t>
            </w:r>
          </w:p>
          <w:p w14:paraId="22ADE552" w14:textId="77777777" w:rsidR="00356A0B" w:rsidRDefault="00356A0B" w:rsidP="00356A0B">
            <w:pPr>
              <w:pStyle w:val="ListParagraph"/>
              <w:numPr>
                <w:ilvl w:val="0"/>
                <w:numId w:val="33"/>
              </w:numPr>
            </w:pPr>
            <w:r>
              <w:t>Be no more than 120 months (10 years) from receiving their terminal research degree or end of post-graduate clinical training</w:t>
            </w:r>
          </w:p>
          <w:p w14:paraId="04433D7B" w14:textId="77777777" w:rsidR="00356A0B" w:rsidRDefault="00356A0B" w:rsidP="00356A0B">
            <w:pPr>
              <w:pStyle w:val="ListParagraph"/>
              <w:numPr>
                <w:ilvl w:val="0"/>
                <w:numId w:val="33"/>
              </w:numPr>
            </w:pPr>
            <w:r>
              <w:t>Not have been funded under a The LAM Foundation Career Development Grant in the past</w:t>
            </w:r>
          </w:p>
          <w:p w14:paraId="229A3E20" w14:textId="77777777" w:rsidR="00356A0B" w:rsidRPr="002531B9" w:rsidRDefault="00356A0B" w:rsidP="009E1D36">
            <w:r>
              <w:t>An applicant may resubmit their original application with revisions up to two (2) times. However, an applicant who is resubmitting an application may be no more than 120 months (10 years) from receiving their terminal research degree or end of post-graduate clinical training.</w:t>
            </w:r>
          </w:p>
        </w:tc>
      </w:tr>
      <w:tr w:rsidR="00356A0B" w:rsidRPr="002531B9" w14:paraId="44D6C7F7" w14:textId="77777777" w:rsidTr="009E1D36">
        <w:tc>
          <w:tcPr>
            <w:tcW w:w="1440" w:type="dxa"/>
            <w:tcBorders>
              <w:top w:val="nil"/>
              <w:left w:val="single" w:sz="4" w:space="0" w:color="auto"/>
              <w:bottom w:val="single" w:sz="4" w:space="0" w:color="auto"/>
              <w:right w:val="dotted" w:sz="4" w:space="0" w:color="auto"/>
            </w:tcBorders>
          </w:tcPr>
          <w:p w14:paraId="5731DC17" w14:textId="77777777" w:rsidR="00356A0B" w:rsidRPr="002531B9" w:rsidRDefault="00356A0B" w:rsidP="009E1D36">
            <w:pPr>
              <w:rPr>
                <w:b/>
              </w:rPr>
            </w:pPr>
            <w:r w:rsidRPr="002531B9">
              <w:rPr>
                <w:b/>
              </w:rPr>
              <w:t>Website:</w:t>
            </w:r>
          </w:p>
        </w:tc>
        <w:tc>
          <w:tcPr>
            <w:tcW w:w="9260" w:type="dxa"/>
            <w:tcBorders>
              <w:top w:val="nil"/>
              <w:bottom w:val="single" w:sz="4" w:space="0" w:color="auto"/>
            </w:tcBorders>
          </w:tcPr>
          <w:p w14:paraId="2ED5381F" w14:textId="77777777" w:rsidR="00356A0B" w:rsidRPr="002531B9" w:rsidRDefault="00356A0B" w:rsidP="009E1D36">
            <w:hyperlink r:id="rId19" w:history="1">
              <w:r w:rsidRPr="006C12E3">
                <w:rPr>
                  <w:rStyle w:val="Hyperlink"/>
                </w:rPr>
                <w:t>https://www.thelamfoundation.org/Investigators/Grants/Grant-Opportunities</w:t>
              </w:r>
            </w:hyperlink>
            <w:r>
              <w:t xml:space="preserve"> </w:t>
            </w:r>
          </w:p>
        </w:tc>
      </w:tr>
    </w:tbl>
    <w:p w14:paraId="7EC22C3D" w14:textId="77777777" w:rsidR="00356A0B" w:rsidRDefault="00356A0B" w:rsidP="00356A0B">
      <w:r>
        <w:br w:type="page"/>
      </w:r>
    </w:p>
    <w:tbl>
      <w:tblPr>
        <w:tblStyle w:val="TableGrid1"/>
        <w:tblW w:w="10700" w:type="dxa"/>
        <w:tblInd w:w="5" w:type="dxa"/>
        <w:tblLook w:val="04A0" w:firstRow="1" w:lastRow="0" w:firstColumn="1" w:lastColumn="0" w:noHBand="0" w:noVBand="1"/>
      </w:tblPr>
      <w:tblGrid>
        <w:gridCol w:w="1440"/>
        <w:gridCol w:w="9260"/>
      </w:tblGrid>
      <w:tr w:rsidR="00356A0B" w:rsidRPr="002531B9" w14:paraId="6EA27639" w14:textId="77777777" w:rsidTr="009E1D36">
        <w:tc>
          <w:tcPr>
            <w:tcW w:w="10700" w:type="dxa"/>
            <w:gridSpan w:val="2"/>
            <w:tcBorders>
              <w:top w:val="single" w:sz="4" w:space="0" w:color="auto"/>
              <w:left w:val="single" w:sz="4" w:space="0" w:color="auto"/>
              <w:bottom w:val="single" w:sz="4" w:space="0" w:color="auto"/>
            </w:tcBorders>
            <w:shd w:val="clear" w:color="auto" w:fill="BDD6EE" w:themeFill="accent1" w:themeFillTint="66"/>
          </w:tcPr>
          <w:p w14:paraId="7A28145F" w14:textId="77777777" w:rsidR="00356A0B" w:rsidRPr="00EC0248" w:rsidRDefault="00356A0B" w:rsidP="009E1D36">
            <w:pPr>
              <w:jc w:val="center"/>
              <w:rPr>
                <w:b/>
              </w:rPr>
            </w:pPr>
            <w:r w:rsidRPr="008D1E1F">
              <w:rPr>
                <w:b/>
              </w:rPr>
              <w:lastRenderedPageBreak/>
              <w:t>Pulmonary, Critical Care &amp; Sleep Medicine</w:t>
            </w:r>
            <w:r>
              <w:rPr>
                <w:b/>
              </w:rPr>
              <w:t xml:space="preserve"> (continued)</w:t>
            </w:r>
          </w:p>
        </w:tc>
      </w:tr>
      <w:tr w:rsidR="00356A0B" w:rsidRPr="002531B9" w14:paraId="3F4B248C" w14:textId="77777777" w:rsidTr="009E1D36">
        <w:tc>
          <w:tcPr>
            <w:tcW w:w="1440" w:type="dxa"/>
            <w:tcBorders>
              <w:top w:val="single" w:sz="4" w:space="0" w:color="auto"/>
              <w:left w:val="single" w:sz="4" w:space="0" w:color="auto"/>
              <w:bottom w:val="nil"/>
              <w:right w:val="dotted" w:sz="4" w:space="0" w:color="auto"/>
            </w:tcBorders>
          </w:tcPr>
          <w:p w14:paraId="699E5055" w14:textId="77777777" w:rsidR="00356A0B" w:rsidRPr="002531B9" w:rsidRDefault="00356A0B" w:rsidP="009E1D36">
            <w:pPr>
              <w:rPr>
                <w:b/>
              </w:rPr>
            </w:pPr>
            <w:r w:rsidRPr="002531B9">
              <w:rPr>
                <w:b/>
              </w:rPr>
              <w:t>Funder:</w:t>
            </w:r>
          </w:p>
        </w:tc>
        <w:tc>
          <w:tcPr>
            <w:tcW w:w="9260" w:type="dxa"/>
            <w:tcBorders>
              <w:bottom w:val="nil"/>
            </w:tcBorders>
          </w:tcPr>
          <w:p w14:paraId="797CAECF" w14:textId="77777777" w:rsidR="00356A0B" w:rsidRPr="002531B9" w:rsidRDefault="00356A0B" w:rsidP="009E1D36">
            <w:r w:rsidRPr="0039141F">
              <w:t>LAM Foundation</w:t>
            </w:r>
          </w:p>
        </w:tc>
      </w:tr>
      <w:tr w:rsidR="00356A0B" w:rsidRPr="002531B9" w14:paraId="35074EC5" w14:textId="77777777" w:rsidTr="009E1D36">
        <w:tc>
          <w:tcPr>
            <w:tcW w:w="1440" w:type="dxa"/>
            <w:tcBorders>
              <w:top w:val="nil"/>
              <w:left w:val="single" w:sz="4" w:space="0" w:color="auto"/>
              <w:bottom w:val="nil"/>
              <w:right w:val="dotted" w:sz="4" w:space="0" w:color="auto"/>
            </w:tcBorders>
          </w:tcPr>
          <w:p w14:paraId="40C5F789" w14:textId="77777777" w:rsidR="00356A0B" w:rsidRPr="002531B9" w:rsidRDefault="00356A0B" w:rsidP="009E1D36">
            <w:pPr>
              <w:rPr>
                <w:b/>
              </w:rPr>
            </w:pPr>
            <w:r w:rsidRPr="002531B9">
              <w:rPr>
                <w:b/>
              </w:rPr>
              <w:t>Program:</w:t>
            </w:r>
          </w:p>
        </w:tc>
        <w:tc>
          <w:tcPr>
            <w:tcW w:w="9260" w:type="dxa"/>
            <w:tcBorders>
              <w:top w:val="nil"/>
              <w:bottom w:val="nil"/>
            </w:tcBorders>
          </w:tcPr>
          <w:p w14:paraId="05B61319" w14:textId="77777777" w:rsidR="00356A0B" w:rsidRPr="002531B9" w:rsidRDefault="00356A0B" w:rsidP="009E1D36">
            <w:r w:rsidRPr="008E1E73">
              <w:t>Established Investigator Research Grant</w:t>
            </w:r>
          </w:p>
        </w:tc>
      </w:tr>
      <w:tr w:rsidR="00356A0B" w:rsidRPr="002531B9" w14:paraId="47399645" w14:textId="77777777" w:rsidTr="009E1D36">
        <w:tc>
          <w:tcPr>
            <w:tcW w:w="1440" w:type="dxa"/>
            <w:tcBorders>
              <w:top w:val="nil"/>
              <w:left w:val="single" w:sz="4" w:space="0" w:color="auto"/>
              <w:bottom w:val="nil"/>
              <w:right w:val="dotted" w:sz="4" w:space="0" w:color="auto"/>
            </w:tcBorders>
          </w:tcPr>
          <w:p w14:paraId="7465A73E" w14:textId="77777777" w:rsidR="00356A0B" w:rsidRPr="002531B9" w:rsidRDefault="00356A0B" w:rsidP="009E1D36">
            <w:pPr>
              <w:rPr>
                <w:b/>
              </w:rPr>
            </w:pPr>
            <w:r w:rsidRPr="002531B9">
              <w:rPr>
                <w:b/>
              </w:rPr>
              <w:t>Amount:</w:t>
            </w:r>
          </w:p>
        </w:tc>
        <w:tc>
          <w:tcPr>
            <w:tcW w:w="9260" w:type="dxa"/>
            <w:tcBorders>
              <w:top w:val="nil"/>
              <w:bottom w:val="nil"/>
            </w:tcBorders>
          </w:tcPr>
          <w:p w14:paraId="7ACDE0E4" w14:textId="77777777" w:rsidR="00356A0B" w:rsidRPr="002531B9" w:rsidRDefault="00356A0B" w:rsidP="009E1D36">
            <w:r w:rsidRPr="002531B9">
              <w:t>$</w:t>
            </w:r>
            <w:r>
              <w:t>15</w:t>
            </w:r>
            <w:r w:rsidRPr="002531B9">
              <w:t>0,000</w:t>
            </w:r>
          </w:p>
        </w:tc>
      </w:tr>
      <w:tr w:rsidR="00356A0B" w:rsidRPr="002531B9" w14:paraId="03809B11" w14:textId="77777777" w:rsidTr="009E1D36">
        <w:tc>
          <w:tcPr>
            <w:tcW w:w="1440" w:type="dxa"/>
            <w:tcBorders>
              <w:top w:val="nil"/>
              <w:left w:val="single" w:sz="4" w:space="0" w:color="auto"/>
              <w:bottom w:val="nil"/>
              <w:right w:val="dotted" w:sz="4" w:space="0" w:color="auto"/>
            </w:tcBorders>
          </w:tcPr>
          <w:p w14:paraId="0746B042" w14:textId="77777777" w:rsidR="00356A0B" w:rsidRPr="002531B9" w:rsidRDefault="00356A0B" w:rsidP="009E1D36">
            <w:pPr>
              <w:rPr>
                <w:b/>
              </w:rPr>
            </w:pPr>
            <w:r w:rsidRPr="002531B9">
              <w:rPr>
                <w:b/>
              </w:rPr>
              <w:t>Deadline:</w:t>
            </w:r>
          </w:p>
        </w:tc>
        <w:tc>
          <w:tcPr>
            <w:tcW w:w="9260" w:type="dxa"/>
            <w:tcBorders>
              <w:top w:val="nil"/>
              <w:bottom w:val="nil"/>
            </w:tcBorders>
          </w:tcPr>
          <w:p w14:paraId="3DE489A0" w14:textId="77777777" w:rsidR="00356A0B" w:rsidRPr="002531B9" w:rsidRDefault="00356A0B" w:rsidP="009E1D36">
            <w:r w:rsidRPr="008E1E73">
              <w:t>6/15/2024 (Letter of Intent)</w:t>
            </w:r>
          </w:p>
        </w:tc>
      </w:tr>
      <w:tr w:rsidR="00356A0B" w:rsidRPr="002531B9" w14:paraId="631EF62D" w14:textId="77777777" w:rsidTr="009E1D36">
        <w:tc>
          <w:tcPr>
            <w:tcW w:w="1440" w:type="dxa"/>
            <w:tcBorders>
              <w:top w:val="nil"/>
              <w:left w:val="single" w:sz="4" w:space="0" w:color="auto"/>
              <w:bottom w:val="nil"/>
              <w:right w:val="dotted" w:sz="4" w:space="0" w:color="auto"/>
            </w:tcBorders>
          </w:tcPr>
          <w:p w14:paraId="77C989C7" w14:textId="77777777" w:rsidR="00356A0B" w:rsidRPr="002531B9" w:rsidRDefault="00356A0B" w:rsidP="009E1D36">
            <w:pPr>
              <w:rPr>
                <w:b/>
              </w:rPr>
            </w:pPr>
            <w:r w:rsidRPr="002531B9">
              <w:rPr>
                <w:b/>
              </w:rPr>
              <w:t>Description:</w:t>
            </w:r>
          </w:p>
        </w:tc>
        <w:tc>
          <w:tcPr>
            <w:tcW w:w="9260" w:type="dxa"/>
            <w:tcBorders>
              <w:top w:val="nil"/>
              <w:bottom w:val="nil"/>
            </w:tcBorders>
          </w:tcPr>
          <w:p w14:paraId="09B796C0" w14:textId="77777777" w:rsidR="00356A0B" w:rsidRPr="002531B9" w:rsidRDefault="00356A0B" w:rsidP="009E1D36">
            <w:r w:rsidRPr="00833EF3">
              <w:t xml:space="preserve">This grant aims to provide funds to faculty-level investigators for technician support and supplies to encourage the development of new information that contributes to the understanding of the basic biology of </w:t>
            </w:r>
            <w:r w:rsidRPr="008E1E73">
              <w:t>Lymphangioleiomyomatosis</w:t>
            </w:r>
            <w:r>
              <w:t xml:space="preserve"> (</w:t>
            </w:r>
            <w:r w:rsidRPr="00833EF3">
              <w:t>LAM</w:t>
            </w:r>
            <w:r>
              <w:t>)</w:t>
            </w:r>
            <w:r w:rsidRPr="00833EF3">
              <w:t xml:space="preserve"> expression, and the pathogenesis/management of LAM. In addition, consideration will be given to those projects that provide insight into the development of information that may contribute to new therapies for LAM. All proposals must be hypothesis generating or hypothesis testing and provide sufficient preliminary data to justify The LAM Foundation’s support</w:t>
            </w:r>
          </w:p>
        </w:tc>
      </w:tr>
      <w:tr w:rsidR="00356A0B" w:rsidRPr="002531B9" w14:paraId="458EFCE5" w14:textId="77777777" w:rsidTr="009E1D36">
        <w:tc>
          <w:tcPr>
            <w:tcW w:w="1440" w:type="dxa"/>
            <w:tcBorders>
              <w:top w:val="nil"/>
              <w:left w:val="single" w:sz="4" w:space="0" w:color="auto"/>
              <w:bottom w:val="nil"/>
              <w:right w:val="dotted" w:sz="4" w:space="0" w:color="auto"/>
            </w:tcBorders>
          </w:tcPr>
          <w:p w14:paraId="35D6FF8E" w14:textId="77777777" w:rsidR="00356A0B" w:rsidRPr="002531B9" w:rsidRDefault="00356A0B" w:rsidP="009E1D36">
            <w:pPr>
              <w:rPr>
                <w:b/>
              </w:rPr>
            </w:pPr>
            <w:r w:rsidRPr="002531B9">
              <w:rPr>
                <w:b/>
              </w:rPr>
              <w:t>Eligibility:</w:t>
            </w:r>
          </w:p>
        </w:tc>
        <w:tc>
          <w:tcPr>
            <w:tcW w:w="9260" w:type="dxa"/>
            <w:tcBorders>
              <w:top w:val="nil"/>
              <w:bottom w:val="nil"/>
            </w:tcBorders>
          </w:tcPr>
          <w:p w14:paraId="1416B0F2" w14:textId="77777777" w:rsidR="00356A0B" w:rsidRPr="00833EF3" w:rsidRDefault="00356A0B" w:rsidP="009E1D36">
            <w:r w:rsidRPr="00833EF3">
              <w:rPr>
                <w:b/>
              </w:rPr>
              <w:t>Investigator Eligibility:</w:t>
            </w:r>
            <w:r w:rsidRPr="00833EF3">
              <w:t xml:space="preserve"> not listed on website</w:t>
            </w:r>
            <w:r>
              <w:t xml:space="preserve">. </w:t>
            </w:r>
          </w:p>
        </w:tc>
      </w:tr>
      <w:tr w:rsidR="00356A0B" w:rsidRPr="002531B9" w14:paraId="70B7CABF" w14:textId="77777777" w:rsidTr="009E1D36">
        <w:tc>
          <w:tcPr>
            <w:tcW w:w="1440" w:type="dxa"/>
            <w:tcBorders>
              <w:top w:val="nil"/>
              <w:left w:val="single" w:sz="4" w:space="0" w:color="auto"/>
              <w:bottom w:val="single" w:sz="4" w:space="0" w:color="auto"/>
              <w:right w:val="dotted" w:sz="4" w:space="0" w:color="auto"/>
            </w:tcBorders>
          </w:tcPr>
          <w:p w14:paraId="1988B3E3" w14:textId="77777777" w:rsidR="00356A0B" w:rsidRPr="002531B9" w:rsidRDefault="00356A0B" w:rsidP="009E1D36">
            <w:pPr>
              <w:rPr>
                <w:b/>
              </w:rPr>
            </w:pPr>
            <w:r w:rsidRPr="002531B9">
              <w:rPr>
                <w:b/>
              </w:rPr>
              <w:t>Website:</w:t>
            </w:r>
          </w:p>
        </w:tc>
        <w:tc>
          <w:tcPr>
            <w:tcW w:w="9260" w:type="dxa"/>
            <w:tcBorders>
              <w:top w:val="nil"/>
              <w:bottom w:val="single" w:sz="4" w:space="0" w:color="auto"/>
            </w:tcBorders>
          </w:tcPr>
          <w:p w14:paraId="2C69C503" w14:textId="77777777" w:rsidR="00356A0B" w:rsidRPr="002531B9" w:rsidRDefault="00356A0B" w:rsidP="009E1D36">
            <w:hyperlink r:id="rId20" w:history="1">
              <w:r w:rsidRPr="006C12E3">
                <w:rPr>
                  <w:rStyle w:val="Hyperlink"/>
                </w:rPr>
                <w:t>https://www.thelamfoundation.org/Investigators/Grants/Grant-Opportunities</w:t>
              </w:r>
            </w:hyperlink>
            <w:r>
              <w:t xml:space="preserve"> </w:t>
            </w:r>
          </w:p>
        </w:tc>
      </w:tr>
    </w:tbl>
    <w:p w14:paraId="55E9E63D" w14:textId="77777777" w:rsidR="00356A0B" w:rsidRDefault="00356A0B" w:rsidP="00356A0B"/>
    <w:tbl>
      <w:tblPr>
        <w:tblStyle w:val="TableGrid1"/>
        <w:tblW w:w="10700" w:type="dxa"/>
        <w:tblInd w:w="5" w:type="dxa"/>
        <w:tblLook w:val="04A0" w:firstRow="1" w:lastRow="0" w:firstColumn="1" w:lastColumn="0" w:noHBand="0" w:noVBand="1"/>
      </w:tblPr>
      <w:tblGrid>
        <w:gridCol w:w="1440"/>
        <w:gridCol w:w="9260"/>
      </w:tblGrid>
      <w:tr w:rsidR="00356A0B" w:rsidRPr="002531B9" w14:paraId="76004D56" w14:textId="77777777" w:rsidTr="009E1D36">
        <w:tc>
          <w:tcPr>
            <w:tcW w:w="10700" w:type="dxa"/>
            <w:gridSpan w:val="2"/>
            <w:tcBorders>
              <w:top w:val="single" w:sz="4" w:space="0" w:color="auto"/>
              <w:left w:val="single" w:sz="4" w:space="0" w:color="auto"/>
              <w:bottom w:val="single" w:sz="4" w:space="0" w:color="auto"/>
            </w:tcBorders>
            <w:shd w:val="clear" w:color="auto" w:fill="BDD6EE" w:themeFill="accent1" w:themeFillTint="66"/>
          </w:tcPr>
          <w:p w14:paraId="09329EBC" w14:textId="77777777" w:rsidR="00356A0B" w:rsidRPr="00EC0248" w:rsidRDefault="00356A0B" w:rsidP="009E1D36">
            <w:pPr>
              <w:jc w:val="center"/>
              <w:rPr>
                <w:b/>
              </w:rPr>
            </w:pPr>
            <w:r>
              <w:rPr>
                <w:b/>
              </w:rPr>
              <w:t>Radiology</w:t>
            </w:r>
          </w:p>
        </w:tc>
      </w:tr>
      <w:tr w:rsidR="00356A0B" w:rsidRPr="002531B9" w14:paraId="7201CCD1" w14:textId="77777777" w:rsidTr="009E1D36">
        <w:tc>
          <w:tcPr>
            <w:tcW w:w="1440" w:type="dxa"/>
            <w:tcBorders>
              <w:top w:val="single" w:sz="4" w:space="0" w:color="auto"/>
              <w:left w:val="single" w:sz="4" w:space="0" w:color="auto"/>
              <w:bottom w:val="nil"/>
              <w:right w:val="dotted" w:sz="4" w:space="0" w:color="auto"/>
            </w:tcBorders>
          </w:tcPr>
          <w:p w14:paraId="04A3E18B" w14:textId="77777777" w:rsidR="00356A0B" w:rsidRPr="002531B9" w:rsidRDefault="00356A0B" w:rsidP="009E1D36">
            <w:pPr>
              <w:rPr>
                <w:b/>
              </w:rPr>
            </w:pPr>
            <w:r w:rsidRPr="002531B9">
              <w:rPr>
                <w:b/>
              </w:rPr>
              <w:t>Funder:</w:t>
            </w:r>
          </w:p>
        </w:tc>
        <w:tc>
          <w:tcPr>
            <w:tcW w:w="9260" w:type="dxa"/>
            <w:tcBorders>
              <w:bottom w:val="nil"/>
            </w:tcBorders>
          </w:tcPr>
          <w:p w14:paraId="1E104A5E" w14:textId="77777777" w:rsidR="00356A0B" w:rsidRPr="002531B9" w:rsidRDefault="00356A0B" w:rsidP="009E1D36">
            <w:r>
              <w:t>ASRT Foundation; American Society of Radiologic Technologists (ASRT)</w:t>
            </w:r>
          </w:p>
        </w:tc>
      </w:tr>
      <w:tr w:rsidR="00356A0B" w:rsidRPr="002531B9" w14:paraId="083C3F6D" w14:textId="77777777" w:rsidTr="009E1D36">
        <w:tc>
          <w:tcPr>
            <w:tcW w:w="1440" w:type="dxa"/>
            <w:tcBorders>
              <w:top w:val="nil"/>
              <w:left w:val="single" w:sz="4" w:space="0" w:color="auto"/>
              <w:bottom w:val="nil"/>
              <w:right w:val="dotted" w:sz="4" w:space="0" w:color="auto"/>
            </w:tcBorders>
          </w:tcPr>
          <w:p w14:paraId="4A1B5181" w14:textId="77777777" w:rsidR="00356A0B" w:rsidRPr="002531B9" w:rsidRDefault="00356A0B" w:rsidP="009E1D36">
            <w:pPr>
              <w:rPr>
                <w:b/>
              </w:rPr>
            </w:pPr>
            <w:r w:rsidRPr="002531B9">
              <w:rPr>
                <w:b/>
              </w:rPr>
              <w:t>Program:</w:t>
            </w:r>
          </w:p>
        </w:tc>
        <w:tc>
          <w:tcPr>
            <w:tcW w:w="9260" w:type="dxa"/>
            <w:tcBorders>
              <w:top w:val="nil"/>
              <w:bottom w:val="nil"/>
            </w:tcBorders>
          </w:tcPr>
          <w:p w14:paraId="1512AB24" w14:textId="77777777" w:rsidR="00356A0B" w:rsidRPr="002531B9" w:rsidRDefault="00356A0B" w:rsidP="009E1D36">
            <w:r w:rsidRPr="00833EF3">
              <w:t>International Collaborative Clinical Research Grant</w:t>
            </w:r>
          </w:p>
        </w:tc>
      </w:tr>
      <w:tr w:rsidR="00356A0B" w:rsidRPr="002531B9" w14:paraId="571826AA" w14:textId="77777777" w:rsidTr="009E1D36">
        <w:tc>
          <w:tcPr>
            <w:tcW w:w="1440" w:type="dxa"/>
            <w:tcBorders>
              <w:top w:val="nil"/>
              <w:left w:val="single" w:sz="4" w:space="0" w:color="auto"/>
              <w:bottom w:val="nil"/>
              <w:right w:val="dotted" w:sz="4" w:space="0" w:color="auto"/>
            </w:tcBorders>
          </w:tcPr>
          <w:p w14:paraId="0A59E6AF" w14:textId="77777777" w:rsidR="00356A0B" w:rsidRPr="002531B9" w:rsidRDefault="00356A0B" w:rsidP="009E1D36">
            <w:pPr>
              <w:rPr>
                <w:b/>
              </w:rPr>
            </w:pPr>
            <w:r w:rsidRPr="002531B9">
              <w:rPr>
                <w:b/>
              </w:rPr>
              <w:t>Amount:</w:t>
            </w:r>
          </w:p>
        </w:tc>
        <w:tc>
          <w:tcPr>
            <w:tcW w:w="9260" w:type="dxa"/>
            <w:tcBorders>
              <w:top w:val="nil"/>
              <w:bottom w:val="nil"/>
            </w:tcBorders>
          </w:tcPr>
          <w:p w14:paraId="35F36FE3" w14:textId="77777777" w:rsidR="00356A0B" w:rsidRPr="002531B9" w:rsidRDefault="00356A0B" w:rsidP="009E1D36">
            <w:r w:rsidRPr="002531B9">
              <w:t>$</w:t>
            </w:r>
            <w:r>
              <w:t>5</w:t>
            </w:r>
            <w:r w:rsidRPr="002531B9">
              <w:t>0,000</w:t>
            </w:r>
          </w:p>
        </w:tc>
      </w:tr>
      <w:tr w:rsidR="00356A0B" w:rsidRPr="002531B9" w14:paraId="6720A554" w14:textId="77777777" w:rsidTr="009E1D36">
        <w:tc>
          <w:tcPr>
            <w:tcW w:w="1440" w:type="dxa"/>
            <w:tcBorders>
              <w:top w:val="nil"/>
              <w:left w:val="single" w:sz="4" w:space="0" w:color="auto"/>
              <w:bottom w:val="nil"/>
              <w:right w:val="dotted" w:sz="4" w:space="0" w:color="auto"/>
            </w:tcBorders>
          </w:tcPr>
          <w:p w14:paraId="5490215F" w14:textId="77777777" w:rsidR="00356A0B" w:rsidRPr="002531B9" w:rsidRDefault="00356A0B" w:rsidP="009E1D36">
            <w:pPr>
              <w:rPr>
                <w:b/>
              </w:rPr>
            </w:pPr>
            <w:r w:rsidRPr="002531B9">
              <w:rPr>
                <w:b/>
              </w:rPr>
              <w:t>Deadline:</w:t>
            </w:r>
          </w:p>
        </w:tc>
        <w:tc>
          <w:tcPr>
            <w:tcW w:w="9260" w:type="dxa"/>
            <w:tcBorders>
              <w:top w:val="nil"/>
              <w:bottom w:val="nil"/>
            </w:tcBorders>
          </w:tcPr>
          <w:p w14:paraId="385D1CA5" w14:textId="77777777" w:rsidR="00356A0B" w:rsidRPr="002531B9" w:rsidRDefault="00356A0B" w:rsidP="009E1D36">
            <w:r w:rsidRPr="00833EF3">
              <w:t xml:space="preserve">6/30/2024 </w:t>
            </w:r>
            <w:r>
              <w:t>(Initial Application)</w:t>
            </w:r>
          </w:p>
        </w:tc>
      </w:tr>
      <w:tr w:rsidR="00356A0B" w:rsidRPr="002531B9" w14:paraId="5542A2EE" w14:textId="77777777" w:rsidTr="009E1D36">
        <w:tc>
          <w:tcPr>
            <w:tcW w:w="1440" w:type="dxa"/>
            <w:tcBorders>
              <w:top w:val="nil"/>
              <w:left w:val="single" w:sz="4" w:space="0" w:color="auto"/>
              <w:bottom w:val="nil"/>
              <w:right w:val="dotted" w:sz="4" w:space="0" w:color="auto"/>
            </w:tcBorders>
          </w:tcPr>
          <w:p w14:paraId="6A737AFA" w14:textId="77777777" w:rsidR="00356A0B" w:rsidRPr="002531B9" w:rsidRDefault="00356A0B" w:rsidP="009E1D36">
            <w:pPr>
              <w:rPr>
                <w:b/>
              </w:rPr>
            </w:pPr>
            <w:r w:rsidRPr="002531B9">
              <w:rPr>
                <w:b/>
              </w:rPr>
              <w:t>Description:</w:t>
            </w:r>
          </w:p>
        </w:tc>
        <w:tc>
          <w:tcPr>
            <w:tcW w:w="9260" w:type="dxa"/>
            <w:tcBorders>
              <w:top w:val="nil"/>
              <w:bottom w:val="nil"/>
            </w:tcBorders>
          </w:tcPr>
          <w:p w14:paraId="6B41C580" w14:textId="77777777" w:rsidR="00356A0B" w:rsidRPr="002531B9" w:rsidRDefault="00356A0B" w:rsidP="009E1D36">
            <w:r w:rsidRPr="00833EF3">
              <w:t xml:space="preserve">The International Collaborative Research Grant supports medical imaging and radiation therapy professionals aspiring to partner with an international colleague to conduct a scientific research project in radiologic technology. </w:t>
            </w:r>
          </w:p>
        </w:tc>
      </w:tr>
      <w:tr w:rsidR="00356A0B" w:rsidRPr="002531B9" w14:paraId="3E8419F1" w14:textId="77777777" w:rsidTr="009E1D36">
        <w:tc>
          <w:tcPr>
            <w:tcW w:w="1440" w:type="dxa"/>
            <w:tcBorders>
              <w:top w:val="nil"/>
              <w:left w:val="single" w:sz="4" w:space="0" w:color="auto"/>
              <w:bottom w:val="nil"/>
              <w:right w:val="dotted" w:sz="4" w:space="0" w:color="auto"/>
            </w:tcBorders>
          </w:tcPr>
          <w:p w14:paraId="78715FCC" w14:textId="77777777" w:rsidR="00356A0B" w:rsidRPr="002531B9" w:rsidRDefault="00356A0B" w:rsidP="009E1D36">
            <w:pPr>
              <w:rPr>
                <w:b/>
              </w:rPr>
            </w:pPr>
            <w:r w:rsidRPr="002531B9">
              <w:rPr>
                <w:b/>
              </w:rPr>
              <w:t>Eligibility:</w:t>
            </w:r>
          </w:p>
        </w:tc>
        <w:tc>
          <w:tcPr>
            <w:tcW w:w="9260" w:type="dxa"/>
            <w:tcBorders>
              <w:top w:val="nil"/>
              <w:bottom w:val="nil"/>
            </w:tcBorders>
          </w:tcPr>
          <w:p w14:paraId="3074FF0F" w14:textId="77777777" w:rsidR="00356A0B" w:rsidRDefault="00356A0B" w:rsidP="009E1D36">
            <w:r w:rsidRPr="00833EF3">
              <w:rPr>
                <w:b/>
              </w:rPr>
              <w:t>Investigator Eligibility:</w:t>
            </w:r>
            <w:r w:rsidRPr="00833EF3">
              <w:t xml:space="preserve"> </w:t>
            </w:r>
          </w:p>
          <w:p w14:paraId="1369B626" w14:textId="77777777" w:rsidR="00356A0B" w:rsidRDefault="00356A0B" w:rsidP="00356A0B">
            <w:pPr>
              <w:pStyle w:val="ListParagraph"/>
              <w:numPr>
                <w:ilvl w:val="0"/>
                <w:numId w:val="36"/>
              </w:numPr>
            </w:pPr>
            <w:r w:rsidRPr="00833EF3">
              <w:t xml:space="preserve">Each researcher will need to hold current medical imaging or radiation therapy credentials in their respective country, have been a PI on a minimum of one prior research study and have a minimum of three consecutive years of membership with their respective society that has not lapsed at the time of funding. </w:t>
            </w:r>
          </w:p>
          <w:p w14:paraId="597D7F28" w14:textId="77777777" w:rsidR="00356A0B" w:rsidRPr="00833EF3" w:rsidRDefault="00356A0B" w:rsidP="00356A0B">
            <w:pPr>
              <w:pStyle w:val="ListParagraph"/>
              <w:numPr>
                <w:ilvl w:val="0"/>
                <w:numId w:val="36"/>
              </w:numPr>
            </w:pPr>
            <w:r w:rsidRPr="00833EF3">
              <w:t>Membership must be maintained for the duration of the project.</w:t>
            </w:r>
          </w:p>
        </w:tc>
      </w:tr>
      <w:tr w:rsidR="00356A0B" w:rsidRPr="002531B9" w14:paraId="10102F43" w14:textId="77777777" w:rsidTr="009E1D36">
        <w:tc>
          <w:tcPr>
            <w:tcW w:w="1440" w:type="dxa"/>
            <w:tcBorders>
              <w:top w:val="nil"/>
              <w:left w:val="single" w:sz="4" w:space="0" w:color="auto"/>
              <w:bottom w:val="single" w:sz="4" w:space="0" w:color="auto"/>
              <w:right w:val="dotted" w:sz="4" w:space="0" w:color="auto"/>
            </w:tcBorders>
          </w:tcPr>
          <w:p w14:paraId="6CE4086B" w14:textId="77777777" w:rsidR="00356A0B" w:rsidRPr="002531B9" w:rsidRDefault="00356A0B" w:rsidP="009E1D36">
            <w:pPr>
              <w:rPr>
                <w:b/>
              </w:rPr>
            </w:pPr>
            <w:r w:rsidRPr="002531B9">
              <w:rPr>
                <w:b/>
              </w:rPr>
              <w:t>Website:</w:t>
            </w:r>
          </w:p>
        </w:tc>
        <w:tc>
          <w:tcPr>
            <w:tcW w:w="9260" w:type="dxa"/>
            <w:tcBorders>
              <w:top w:val="nil"/>
              <w:bottom w:val="single" w:sz="4" w:space="0" w:color="auto"/>
            </w:tcBorders>
          </w:tcPr>
          <w:p w14:paraId="0323D0DC" w14:textId="77777777" w:rsidR="00356A0B" w:rsidRPr="002531B9" w:rsidRDefault="00356A0B" w:rsidP="009E1D36">
            <w:hyperlink r:id="rId21" w:history="1">
              <w:r w:rsidRPr="006C12E3">
                <w:rPr>
                  <w:rStyle w:val="Hyperlink"/>
                </w:rPr>
                <w:t>https://foundation.asrt.org/what-we-do/research-grants/international-collaborative-research-grant</w:t>
              </w:r>
            </w:hyperlink>
            <w:r>
              <w:t xml:space="preserve"> </w:t>
            </w:r>
          </w:p>
        </w:tc>
      </w:tr>
    </w:tbl>
    <w:p w14:paraId="57F1DEAE" w14:textId="77777777" w:rsidR="00356A0B" w:rsidRDefault="00356A0B" w:rsidP="00356A0B"/>
    <w:p w14:paraId="74F892AC" w14:textId="77777777" w:rsidR="00356A0B" w:rsidRDefault="00356A0B" w:rsidP="00356A0B">
      <w:r>
        <w:br w:type="page"/>
      </w:r>
    </w:p>
    <w:tbl>
      <w:tblPr>
        <w:tblStyle w:val="TableGrid1"/>
        <w:tblW w:w="10700" w:type="dxa"/>
        <w:tblInd w:w="5" w:type="dxa"/>
        <w:tblLook w:val="04A0" w:firstRow="1" w:lastRow="0" w:firstColumn="1" w:lastColumn="0" w:noHBand="0" w:noVBand="1"/>
      </w:tblPr>
      <w:tblGrid>
        <w:gridCol w:w="1440"/>
        <w:gridCol w:w="9260"/>
      </w:tblGrid>
      <w:tr w:rsidR="00356A0B" w:rsidRPr="002531B9" w14:paraId="01E389B5" w14:textId="77777777" w:rsidTr="009E1D36">
        <w:tc>
          <w:tcPr>
            <w:tcW w:w="10700" w:type="dxa"/>
            <w:gridSpan w:val="2"/>
            <w:tcBorders>
              <w:top w:val="single" w:sz="4" w:space="0" w:color="auto"/>
              <w:left w:val="single" w:sz="4" w:space="0" w:color="auto"/>
              <w:bottom w:val="single" w:sz="4" w:space="0" w:color="auto"/>
            </w:tcBorders>
            <w:shd w:val="clear" w:color="auto" w:fill="BDD6EE" w:themeFill="accent1" w:themeFillTint="66"/>
          </w:tcPr>
          <w:p w14:paraId="7F1FCC0A" w14:textId="77777777" w:rsidR="00356A0B" w:rsidRPr="00EC0248" w:rsidRDefault="00356A0B" w:rsidP="009E1D36">
            <w:pPr>
              <w:jc w:val="center"/>
              <w:rPr>
                <w:b/>
              </w:rPr>
            </w:pPr>
            <w:r>
              <w:rPr>
                <w:b/>
              </w:rPr>
              <w:lastRenderedPageBreak/>
              <w:t>Surgery</w:t>
            </w:r>
          </w:p>
        </w:tc>
      </w:tr>
      <w:tr w:rsidR="00356A0B" w:rsidRPr="002531B9" w14:paraId="7AE3269A" w14:textId="77777777" w:rsidTr="009E1D36">
        <w:tc>
          <w:tcPr>
            <w:tcW w:w="1440" w:type="dxa"/>
            <w:tcBorders>
              <w:top w:val="single" w:sz="4" w:space="0" w:color="auto"/>
              <w:left w:val="single" w:sz="4" w:space="0" w:color="auto"/>
              <w:bottom w:val="nil"/>
              <w:right w:val="dotted" w:sz="4" w:space="0" w:color="auto"/>
            </w:tcBorders>
          </w:tcPr>
          <w:p w14:paraId="112691CA" w14:textId="77777777" w:rsidR="00356A0B" w:rsidRPr="002531B9" w:rsidRDefault="00356A0B" w:rsidP="009E1D36">
            <w:pPr>
              <w:rPr>
                <w:b/>
              </w:rPr>
            </w:pPr>
            <w:r w:rsidRPr="002531B9">
              <w:rPr>
                <w:b/>
              </w:rPr>
              <w:t>Funder:</w:t>
            </w:r>
          </w:p>
        </w:tc>
        <w:tc>
          <w:tcPr>
            <w:tcW w:w="9260" w:type="dxa"/>
            <w:tcBorders>
              <w:bottom w:val="nil"/>
            </w:tcBorders>
          </w:tcPr>
          <w:p w14:paraId="0FB3AC3C" w14:textId="77777777" w:rsidR="00356A0B" w:rsidRPr="002531B9" w:rsidRDefault="00356A0B" w:rsidP="009E1D36">
            <w:r w:rsidRPr="00572F35">
              <w:t>American Surgical Association Foundation (ASAF)</w:t>
            </w:r>
          </w:p>
        </w:tc>
      </w:tr>
      <w:tr w:rsidR="00356A0B" w:rsidRPr="002531B9" w14:paraId="2B28CBDE" w14:textId="77777777" w:rsidTr="009E1D36">
        <w:tc>
          <w:tcPr>
            <w:tcW w:w="1440" w:type="dxa"/>
            <w:tcBorders>
              <w:top w:val="nil"/>
              <w:left w:val="single" w:sz="4" w:space="0" w:color="auto"/>
              <w:bottom w:val="nil"/>
              <w:right w:val="dotted" w:sz="4" w:space="0" w:color="auto"/>
            </w:tcBorders>
          </w:tcPr>
          <w:p w14:paraId="774CD39C" w14:textId="77777777" w:rsidR="00356A0B" w:rsidRPr="002531B9" w:rsidRDefault="00356A0B" w:rsidP="009E1D36">
            <w:pPr>
              <w:rPr>
                <w:b/>
              </w:rPr>
            </w:pPr>
            <w:r w:rsidRPr="002531B9">
              <w:rPr>
                <w:b/>
              </w:rPr>
              <w:t>Program:</w:t>
            </w:r>
          </w:p>
        </w:tc>
        <w:tc>
          <w:tcPr>
            <w:tcW w:w="9260" w:type="dxa"/>
            <w:tcBorders>
              <w:top w:val="nil"/>
              <w:bottom w:val="nil"/>
            </w:tcBorders>
          </w:tcPr>
          <w:p w14:paraId="595EF6A4" w14:textId="77777777" w:rsidR="00356A0B" w:rsidRPr="002531B9" w:rsidRDefault="00356A0B" w:rsidP="009E1D36">
            <w:r w:rsidRPr="00572F35">
              <w:t>ASAF Fellowship Research Award</w:t>
            </w:r>
          </w:p>
        </w:tc>
      </w:tr>
      <w:tr w:rsidR="00356A0B" w:rsidRPr="002531B9" w14:paraId="4DDFADE8" w14:textId="77777777" w:rsidTr="009E1D36">
        <w:tc>
          <w:tcPr>
            <w:tcW w:w="1440" w:type="dxa"/>
            <w:tcBorders>
              <w:top w:val="nil"/>
              <w:left w:val="single" w:sz="4" w:space="0" w:color="auto"/>
              <w:bottom w:val="nil"/>
              <w:right w:val="dotted" w:sz="4" w:space="0" w:color="auto"/>
            </w:tcBorders>
          </w:tcPr>
          <w:p w14:paraId="5721D8C4" w14:textId="77777777" w:rsidR="00356A0B" w:rsidRPr="002531B9" w:rsidRDefault="00356A0B" w:rsidP="009E1D36">
            <w:pPr>
              <w:rPr>
                <w:b/>
              </w:rPr>
            </w:pPr>
            <w:r w:rsidRPr="002531B9">
              <w:rPr>
                <w:b/>
              </w:rPr>
              <w:t>Amount:</w:t>
            </w:r>
          </w:p>
        </w:tc>
        <w:tc>
          <w:tcPr>
            <w:tcW w:w="9260" w:type="dxa"/>
            <w:tcBorders>
              <w:top w:val="nil"/>
              <w:bottom w:val="nil"/>
            </w:tcBorders>
          </w:tcPr>
          <w:p w14:paraId="4885BE3B" w14:textId="77777777" w:rsidR="00356A0B" w:rsidRPr="002531B9" w:rsidRDefault="00356A0B" w:rsidP="009E1D36">
            <w:r w:rsidRPr="002531B9">
              <w:t>$</w:t>
            </w:r>
            <w:r>
              <w:t>15</w:t>
            </w:r>
            <w:r w:rsidRPr="002531B9">
              <w:t>0,000</w:t>
            </w:r>
          </w:p>
        </w:tc>
      </w:tr>
      <w:tr w:rsidR="00356A0B" w:rsidRPr="002531B9" w14:paraId="5D29569F" w14:textId="77777777" w:rsidTr="009E1D36">
        <w:tc>
          <w:tcPr>
            <w:tcW w:w="1440" w:type="dxa"/>
            <w:tcBorders>
              <w:top w:val="nil"/>
              <w:left w:val="single" w:sz="4" w:space="0" w:color="auto"/>
              <w:bottom w:val="nil"/>
              <w:right w:val="dotted" w:sz="4" w:space="0" w:color="auto"/>
            </w:tcBorders>
          </w:tcPr>
          <w:p w14:paraId="191F7A45" w14:textId="77777777" w:rsidR="00356A0B" w:rsidRPr="002531B9" w:rsidRDefault="00356A0B" w:rsidP="009E1D36">
            <w:pPr>
              <w:rPr>
                <w:b/>
              </w:rPr>
            </w:pPr>
            <w:r w:rsidRPr="002531B9">
              <w:rPr>
                <w:b/>
              </w:rPr>
              <w:t>Deadline:</w:t>
            </w:r>
          </w:p>
        </w:tc>
        <w:tc>
          <w:tcPr>
            <w:tcW w:w="9260" w:type="dxa"/>
            <w:tcBorders>
              <w:top w:val="nil"/>
              <w:bottom w:val="nil"/>
            </w:tcBorders>
          </w:tcPr>
          <w:p w14:paraId="67A26C80" w14:textId="77777777" w:rsidR="00356A0B" w:rsidRPr="002531B9" w:rsidRDefault="00356A0B" w:rsidP="009E1D36">
            <w:r>
              <w:t xml:space="preserve">6/15/2024 (Application) </w:t>
            </w:r>
          </w:p>
        </w:tc>
      </w:tr>
      <w:tr w:rsidR="00356A0B" w:rsidRPr="002531B9" w14:paraId="71D0FAC6" w14:textId="77777777" w:rsidTr="009E1D36">
        <w:tc>
          <w:tcPr>
            <w:tcW w:w="1440" w:type="dxa"/>
            <w:tcBorders>
              <w:top w:val="nil"/>
              <w:left w:val="single" w:sz="4" w:space="0" w:color="auto"/>
              <w:bottom w:val="nil"/>
              <w:right w:val="dotted" w:sz="4" w:space="0" w:color="auto"/>
            </w:tcBorders>
          </w:tcPr>
          <w:p w14:paraId="15ECEFBA" w14:textId="77777777" w:rsidR="00356A0B" w:rsidRPr="002531B9" w:rsidRDefault="00356A0B" w:rsidP="009E1D36">
            <w:pPr>
              <w:rPr>
                <w:b/>
              </w:rPr>
            </w:pPr>
            <w:r w:rsidRPr="002531B9">
              <w:rPr>
                <w:b/>
              </w:rPr>
              <w:t>Description:</w:t>
            </w:r>
          </w:p>
        </w:tc>
        <w:tc>
          <w:tcPr>
            <w:tcW w:w="9260" w:type="dxa"/>
            <w:tcBorders>
              <w:top w:val="nil"/>
              <w:bottom w:val="nil"/>
            </w:tcBorders>
          </w:tcPr>
          <w:p w14:paraId="3DB55D81" w14:textId="77777777" w:rsidR="00356A0B" w:rsidRPr="002531B9" w:rsidRDefault="00356A0B" w:rsidP="009E1D36">
            <w:r w:rsidRPr="00572F35">
              <w:t>The purpose of the American Surgical Association Foundation Fellowship is to support and encourage gifted young surgeons who choose careers in investigation and academic surgery.</w:t>
            </w:r>
          </w:p>
        </w:tc>
      </w:tr>
      <w:tr w:rsidR="00356A0B" w:rsidRPr="002531B9" w14:paraId="3A9A0199" w14:textId="77777777" w:rsidTr="009E1D36">
        <w:tc>
          <w:tcPr>
            <w:tcW w:w="1440" w:type="dxa"/>
            <w:tcBorders>
              <w:top w:val="nil"/>
              <w:left w:val="single" w:sz="4" w:space="0" w:color="auto"/>
              <w:bottom w:val="nil"/>
              <w:right w:val="dotted" w:sz="4" w:space="0" w:color="auto"/>
            </w:tcBorders>
          </w:tcPr>
          <w:p w14:paraId="793160C2" w14:textId="77777777" w:rsidR="00356A0B" w:rsidRPr="002531B9" w:rsidRDefault="00356A0B" w:rsidP="009E1D36">
            <w:pPr>
              <w:rPr>
                <w:b/>
              </w:rPr>
            </w:pPr>
            <w:r w:rsidRPr="002531B9">
              <w:rPr>
                <w:b/>
              </w:rPr>
              <w:t>Eligibility:</w:t>
            </w:r>
          </w:p>
        </w:tc>
        <w:tc>
          <w:tcPr>
            <w:tcW w:w="9260" w:type="dxa"/>
            <w:tcBorders>
              <w:top w:val="nil"/>
              <w:bottom w:val="nil"/>
            </w:tcBorders>
          </w:tcPr>
          <w:p w14:paraId="7659E2CB" w14:textId="77777777" w:rsidR="00356A0B" w:rsidRDefault="00356A0B" w:rsidP="009E1D36">
            <w:r w:rsidRPr="00833EF3">
              <w:rPr>
                <w:b/>
              </w:rPr>
              <w:t>Investigator Eligibility:</w:t>
            </w:r>
            <w:r w:rsidRPr="00833EF3">
              <w:t xml:space="preserve"> </w:t>
            </w:r>
          </w:p>
          <w:p w14:paraId="715E6A5F" w14:textId="77777777" w:rsidR="00356A0B" w:rsidRDefault="00356A0B" w:rsidP="00356A0B">
            <w:pPr>
              <w:pStyle w:val="ListParagraph"/>
              <w:numPr>
                <w:ilvl w:val="0"/>
                <w:numId w:val="37"/>
              </w:numPr>
            </w:pPr>
            <w:r>
              <w:t>Be a citizen or permanent resident of the United States of America or Canada.</w:t>
            </w:r>
          </w:p>
          <w:p w14:paraId="4E23BC9E" w14:textId="77777777" w:rsidR="00356A0B" w:rsidRDefault="00356A0B" w:rsidP="00356A0B">
            <w:pPr>
              <w:pStyle w:val="ListParagraph"/>
              <w:numPr>
                <w:ilvl w:val="0"/>
                <w:numId w:val="37"/>
              </w:numPr>
            </w:pPr>
            <w:r>
              <w:t>Have an M.D. or equivalent medical degree.</w:t>
            </w:r>
          </w:p>
          <w:p w14:paraId="4C07C7D9" w14:textId="77777777" w:rsidR="00356A0B" w:rsidRDefault="00356A0B" w:rsidP="00356A0B">
            <w:pPr>
              <w:pStyle w:val="ListParagraph"/>
              <w:numPr>
                <w:ilvl w:val="0"/>
                <w:numId w:val="37"/>
              </w:numPr>
            </w:pPr>
            <w:r>
              <w:t>Completed a residency, in either general surgery or a surgical specialty, that is approved by the Accreditation Council for Graduate Medical Education, Royal College of Canada, or equivalent body</w:t>
            </w:r>
          </w:p>
          <w:p w14:paraId="618AB07D" w14:textId="77777777" w:rsidR="00356A0B" w:rsidRDefault="00356A0B" w:rsidP="00356A0B">
            <w:pPr>
              <w:pStyle w:val="ListParagraph"/>
              <w:numPr>
                <w:ilvl w:val="0"/>
                <w:numId w:val="37"/>
              </w:numPr>
            </w:pPr>
            <w:r>
              <w:t>Hold a faculty appointment in an accredited medical school or a similar medical institution.</w:t>
            </w:r>
          </w:p>
          <w:p w14:paraId="20A19164" w14:textId="77777777" w:rsidR="00356A0B" w:rsidRDefault="00356A0B" w:rsidP="00356A0B">
            <w:pPr>
              <w:pStyle w:val="ListParagraph"/>
              <w:numPr>
                <w:ilvl w:val="0"/>
                <w:numId w:val="37"/>
              </w:numPr>
            </w:pPr>
            <w:r>
              <w:t>The application for the Fellowship must be submitted within five years from the time that the applicant has completed their residency or fellowship training.</w:t>
            </w:r>
          </w:p>
          <w:p w14:paraId="715364F8" w14:textId="77777777" w:rsidR="00356A0B" w:rsidRDefault="00356A0B" w:rsidP="00356A0B">
            <w:pPr>
              <w:pStyle w:val="ListParagraph"/>
              <w:numPr>
                <w:ilvl w:val="0"/>
                <w:numId w:val="37"/>
              </w:numPr>
            </w:pPr>
            <w:r>
              <w:t>Primary consideration will be given to applicants who have previously had relevant research experience.</w:t>
            </w:r>
          </w:p>
          <w:p w14:paraId="27556E6A" w14:textId="77777777" w:rsidR="00356A0B" w:rsidRDefault="00356A0B" w:rsidP="00356A0B">
            <w:pPr>
              <w:pStyle w:val="ListParagraph"/>
              <w:numPr>
                <w:ilvl w:val="0"/>
                <w:numId w:val="37"/>
              </w:numPr>
            </w:pPr>
            <w:r>
              <w:t>All candidates must have completed an NIH certified course in Research Ethics or plan to do so within the first year of the Fellowship award.</w:t>
            </w:r>
          </w:p>
          <w:p w14:paraId="137996C7" w14:textId="77777777" w:rsidR="00356A0B" w:rsidRPr="00833EF3" w:rsidRDefault="00356A0B" w:rsidP="00356A0B">
            <w:pPr>
              <w:pStyle w:val="ListParagraph"/>
              <w:numPr>
                <w:ilvl w:val="0"/>
                <w:numId w:val="37"/>
              </w:numPr>
            </w:pPr>
            <w:r>
              <w:t>The ASA Foundation Fellowship is a career development award and is meant to support young investigators who have not been funded by the National Institutes of Health. Acceptance of other career development or fellowship awards such as the NIH K08 Career Development Award or the American Cancer Society Mentored Research Scholar Grant precludes application for the American Surgical Association Foundation Fellowship.</w:t>
            </w:r>
          </w:p>
        </w:tc>
      </w:tr>
      <w:tr w:rsidR="00356A0B" w:rsidRPr="002531B9" w14:paraId="45DB2091" w14:textId="77777777" w:rsidTr="009E1D36">
        <w:tc>
          <w:tcPr>
            <w:tcW w:w="1440" w:type="dxa"/>
            <w:tcBorders>
              <w:top w:val="nil"/>
              <w:left w:val="single" w:sz="4" w:space="0" w:color="auto"/>
              <w:bottom w:val="single" w:sz="4" w:space="0" w:color="auto"/>
              <w:right w:val="dotted" w:sz="4" w:space="0" w:color="auto"/>
            </w:tcBorders>
          </w:tcPr>
          <w:p w14:paraId="413C11FD" w14:textId="77777777" w:rsidR="00356A0B" w:rsidRPr="002531B9" w:rsidRDefault="00356A0B" w:rsidP="009E1D36">
            <w:pPr>
              <w:rPr>
                <w:b/>
              </w:rPr>
            </w:pPr>
            <w:r w:rsidRPr="002531B9">
              <w:rPr>
                <w:b/>
              </w:rPr>
              <w:t>Website:</w:t>
            </w:r>
          </w:p>
        </w:tc>
        <w:tc>
          <w:tcPr>
            <w:tcW w:w="9260" w:type="dxa"/>
            <w:tcBorders>
              <w:top w:val="nil"/>
              <w:bottom w:val="single" w:sz="4" w:space="0" w:color="auto"/>
            </w:tcBorders>
          </w:tcPr>
          <w:p w14:paraId="388AF4B9" w14:textId="77777777" w:rsidR="00356A0B" w:rsidRPr="002531B9" w:rsidRDefault="00356A0B" w:rsidP="009E1D36">
            <w:hyperlink r:id="rId22" w:history="1">
              <w:r w:rsidRPr="006C12E3">
                <w:rPr>
                  <w:rStyle w:val="Hyperlink"/>
                </w:rPr>
                <w:t>https://americansurgical.org/awards_Fellowship.cgi</w:t>
              </w:r>
            </w:hyperlink>
            <w:r>
              <w:t xml:space="preserve"> </w:t>
            </w:r>
          </w:p>
        </w:tc>
      </w:tr>
    </w:tbl>
    <w:tbl>
      <w:tblPr>
        <w:tblStyle w:val="TableGrid14"/>
        <w:tblW w:w="10700" w:type="dxa"/>
        <w:tblInd w:w="5" w:type="dxa"/>
        <w:tblLook w:val="04A0" w:firstRow="1" w:lastRow="0" w:firstColumn="1" w:lastColumn="0" w:noHBand="0" w:noVBand="1"/>
      </w:tblPr>
      <w:tblGrid>
        <w:gridCol w:w="1440"/>
        <w:gridCol w:w="9260"/>
      </w:tblGrid>
      <w:tr w:rsidR="00356A0B" w:rsidRPr="002531B9" w14:paraId="07ECB203" w14:textId="77777777" w:rsidTr="009E1D36">
        <w:tc>
          <w:tcPr>
            <w:tcW w:w="1440" w:type="dxa"/>
            <w:tcBorders>
              <w:top w:val="single" w:sz="4" w:space="0" w:color="auto"/>
              <w:left w:val="single" w:sz="4" w:space="0" w:color="auto"/>
              <w:bottom w:val="nil"/>
              <w:right w:val="dotted" w:sz="4" w:space="0" w:color="auto"/>
            </w:tcBorders>
          </w:tcPr>
          <w:p w14:paraId="027D3FD5" w14:textId="77777777" w:rsidR="00356A0B" w:rsidRPr="002531B9" w:rsidRDefault="00356A0B" w:rsidP="009E1D36">
            <w:pPr>
              <w:rPr>
                <w:b/>
              </w:rPr>
            </w:pPr>
            <w:r w:rsidRPr="002531B9">
              <w:rPr>
                <w:b/>
              </w:rPr>
              <w:t>Funder:</w:t>
            </w:r>
          </w:p>
        </w:tc>
        <w:tc>
          <w:tcPr>
            <w:tcW w:w="9260" w:type="dxa"/>
            <w:tcBorders>
              <w:bottom w:val="nil"/>
            </w:tcBorders>
          </w:tcPr>
          <w:p w14:paraId="1A068A19" w14:textId="77777777" w:rsidR="00356A0B" w:rsidRDefault="00356A0B" w:rsidP="009E1D36">
            <w:r w:rsidRPr="00572F35">
              <w:t>Mendez National Institute of Transplantation Foundation</w:t>
            </w:r>
          </w:p>
        </w:tc>
      </w:tr>
      <w:tr w:rsidR="00356A0B" w:rsidRPr="002531B9" w14:paraId="4650F684" w14:textId="77777777" w:rsidTr="009E1D36">
        <w:tc>
          <w:tcPr>
            <w:tcW w:w="1440" w:type="dxa"/>
            <w:tcBorders>
              <w:top w:val="nil"/>
              <w:left w:val="single" w:sz="4" w:space="0" w:color="auto"/>
              <w:bottom w:val="nil"/>
              <w:right w:val="dotted" w:sz="4" w:space="0" w:color="auto"/>
            </w:tcBorders>
          </w:tcPr>
          <w:p w14:paraId="1E75C7CD" w14:textId="77777777" w:rsidR="00356A0B" w:rsidRPr="002531B9" w:rsidRDefault="00356A0B" w:rsidP="009E1D36">
            <w:pPr>
              <w:rPr>
                <w:b/>
              </w:rPr>
            </w:pPr>
            <w:r w:rsidRPr="002531B9">
              <w:rPr>
                <w:b/>
              </w:rPr>
              <w:t>Program:</w:t>
            </w:r>
          </w:p>
        </w:tc>
        <w:tc>
          <w:tcPr>
            <w:tcW w:w="9260" w:type="dxa"/>
            <w:tcBorders>
              <w:top w:val="nil"/>
              <w:bottom w:val="nil"/>
            </w:tcBorders>
          </w:tcPr>
          <w:p w14:paraId="277ECB7B" w14:textId="77777777" w:rsidR="00356A0B" w:rsidRPr="002531B9" w:rsidRDefault="00356A0B" w:rsidP="009E1D36">
            <w:r w:rsidRPr="00572F35">
              <w:t>Research Grant Program</w:t>
            </w:r>
          </w:p>
        </w:tc>
      </w:tr>
      <w:tr w:rsidR="00356A0B" w:rsidRPr="002531B9" w14:paraId="1269F331" w14:textId="77777777" w:rsidTr="009E1D36">
        <w:tc>
          <w:tcPr>
            <w:tcW w:w="1440" w:type="dxa"/>
            <w:tcBorders>
              <w:top w:val="nil"/>
              <w:left w:val="single" w:sz="4" w:space="0" w:color="auto"/>
              <w:bottom w:val="nil"/>
              <w:right w:val="dotted" w:sz="4" w:space="0" w:color="auto"/>
            </w:tcBorders>
          </w:tcPr>
          <w:p w14:paraId="2B0DEEB6" w14:textId="77777777" w:rsidR="00356A0B" w:rsidRPr="002531B9" w:rsidRDefault="00356A0B" w:rsidP="009E1D36">
            <w:pPr>
              <w:rPr>
                <w:b/>
              </w:rPr>
            </w:pPr>
            <w:r w:rsidRPr="002531B9">
              <w:rPr>
                <w:b/>
              </w:rPr>
              <w:t>Amount:</w:t>
            </w:r>
          </w:p>
        </w:tc>
        <w:tc>
          <w:tcPr>
            <w:tcW w:w="9260" w:type="dxa"/>
            <w:tcBorders>
              <w:top w:val="nil"/>
              <w:bottom w:val="nil"/>
            </w:tcBorders>
          </w:tcPr>
          <w:p w14:paraId="508B7DE7" w14:textId="77777777" w:rsidR="00356A0B" w:rsidRPr="002531B9" w:rsidRDefault="00356A0B" w:rsidP="009E1D36">
            <w:r w:rsidRPr="002531B9">
              <w:t>$</w:t>
            </w:r>
            <w:r>
              <w:t>15</w:t>
            </w:r>
            <w:r w:rsidRPr="002531B9">
              <w:t>0,000</w:t>
            </w:r>
          </w:p>
        </w:tc>
      </w:tr>
      <w:tr w:rsidR="00356A0B" w:rsidRPr="002531B9" w14:paraId="6D114144" w14:textId="77777777" w:rsidTr="009E1D36">
        <w:tc>
          <w:tcPr>
            <w:tcW w:w="1440" w:type="dxa"/>
            <w:tcBorders>
              <w:top w:val="nil"/>
              <w:left w:val="single" w:sz="4" w:space="0" w:color="auto"/>
              <w:bottom w:val="nil"/>
              <w:right w:val="dotted" w:sz="4" w:space="0" w:color="auto"/>
            </w:tcBorders>
          </w:tcPr>
          <w:p w14:paraId="05A36457" w14:textId="77777777" w:rsidR="00356A0B" w:rsidRPr="002531B9" w:rsidRDefault="00356A0B" w:rsidP="009E1D36">
            <w:pPr>
              <w:rPr>
                <w:b/>
              </w:rPr>
            </w:pPr>
            <w:r w:rsidRPr="002531B9">
              <w:rPr>
                <w:b/>
              </w:rPr>
              <w:t>Deadline:</w:t>
            </w:r>
          </w:p>
        </w:tc>
        <w:tc>
          <w:tcPr>
            <w:tcW w:w="9260" w:type="dxa"/>
            <w:tcBorders>
              <w:top w:val="nil"/>
              <w:bottom w:val="nil"/>
            </w:tcBorders>
          </w:tcPr>
          <w:p w14:paraId="684D004C" w14:textId="77777777" w:rsidR="00356A0B" w:rsidRPr="002531B9" w:rsidRDefault="00356A0B" w:rsidP="009E1D36">
            <w:r w:rsidRPr="00572F35">
              <w:t xml:space="preserve">6/15/2024 </w:t>
            </w:r>
            <w:r>
              <w:t>(Letter of Intent)</w:t>
            </w:r>
          </w:p>
        </w:tc>
      </w:tr>
      <w:tr w:rsidR="00356A0B" w:rsidRPr="002531B9" w14:paraId="7F566AD2" w14:textId="77777777" w:rsidTr="009E1D36">
        <w:tc>
          <w:tcPr>
            <w:tcW w:w="1440" w:type="dxa"/>
            <w:tcBorders>
              <w:top w:val="nil"/>
              <w:left w:val="single" w:sz="4" w:space="0" w:color="auto"/>
              <w:bottom w:val="nil"/>
              <w:right w:val="dotted" w:sz="4" w:space="0" w:color="auto"/>
            </w:tcBorders>
          </w:tcPr>
          <w:p w14:paraId="4A01CFDA" w14:textId="77777777" w:rsidR="00356A0B" w:rsidRPr="002531B9" w:rsidRDefault="00356A0B" w:rsidP="009E1D36">
            <w:pPr>
              <w:rPr>
                <w:b/>
              </w:rPr>
            </w:pPr>
            <w:r w:rsidRPr="002531B9">
              <w:rPr>
                <w:b/>
              </w:rPr>
              <w:t>Description:</w:t>
            </w:r>
          </w:p>
        </w:tc>
        <w:tc>
          <w:tcPr>
            <w:tcW w:w="9260" w:type="dxa"/>
            <w:tcBorders>
              <w:top w:val="nil"/>
              <w:bottom w:val="nil"/>
            </w:tcBorders>
          </w:tcPr>
          <w:p w14:paraId="428FCBAA" w14:textId="77777777" w:rsidR="00356A0B" w:rsidRPr="00572F35" w:rsidRDefault="00356A0B" w:rsidP="009E1D36">
            <w:r w:rsidRPr="005C1D85">
              <w:t xml:space="preserve">THE MNITF RGP </w:t>
            </w:r>
            <w:r w:rsidRPr="00D60294">
              <w:t>welcomes inquiries for the financial support of innovative research that advances the science and practice of organ transplantation.</w:t>
            </w:r>
            <w:r w:rsidRPr="00D60294" w:rsidDel="00D60294">
              <w:t xml:space="preserve"> </w:t>
            </w:r>
            <w:r w:rsidRPr="00572F35">
              <w:t>MNITF supports research in these areas:</w:t>
            </w:r>
          </w:p>
          <w:p w14:paraId="2185210F" w14:textId="77777777" w:rsidR="00356A0B" w:rsidRPr="00572F35" w:rsidRDefault="00356A0B" w:rsidP="00356A0B">
            <w:pPr>
              <w:numPr>
                <w:ilvl w:val="0"/>
                <w:numId w:val="38"/>
              </w:numPr>
            </w:pPr>
            <w:r w:rsidRPr="00572F35">
              <w:t>Creating a comprehensive, multi-disciplinary program of research that advances scientific knowledge and will improve clinical outcomes in transplantation</w:t>
            </w:r>
          </w:p>
          <w:p w14:paraId="0B52104C" w14:textId="77777777" w:rsidR="00356A0B" w:rsidRPr="00572F35" w:rsidRDefault="00356A0B" w:rsidP="00356A0B">
            <w:pPr>
              <w:numPr>
                <w:ilvl w:val="0"/>
                <w:numId w:val="38"/>
              </w:numPr>
            </w:pPr>
            <w:r w:rsidRPr="00572F35">
              <w:t>Integrating the field of transplantation with the latest donor screening technologies, immunogenetics, post-transplant monitoring, and advances in regenerative medicine</w:t>
            </w:r>
          </w:p>
          <w:p w14:paraId="6647F0E6" w14:textId="77777777" w:rsidR="00356A0B" w:rsidRPr="00572F35" w:rsidRDefault="00356A0B" w:rsidP="00356A0B">
            <w:pPr>
              <w:numPr>
                <w:ilvl w:val="0"/>
                <w:numId w:val="38"/>
              </w:numPr>
            </w:pPr>
            <w:r w:rsidRPr="00572F35">
              <w:t>Making unique contributions to biology and medicine by developing new diagnostic and therapeutic paradigms</w:t>
            </w:r>
          </w:p>
          <w:p w14:paraId="70F197B8" w14:textId="77777777" w:rsidR="00356A0B" w:rsidRPr="002531B9" w:rsidRDefault="00356A0B" w:rsidP="00356A0B">
            <w:pPr>
              <w:numPr>
                <w:ilvl w:val="0"/>
                <w:numId w:val="38"/>
              </w:numPr>
            </w:pPr>
            <w:r w:rsidRPr="00572F35">
              <w:t>Empowering patients with end-stage organ disease and transplant recipients by providing education on proactively managing their health to improve their long-term outcomes</w:t>
            </w:r>
          </w:p>
        </w:tc>
      </w:tr>
      <w:tr w:rsidR="00356A0B" w:rsidRPr="002531B9" w14:paraId="4F9ACEC7" w14:textId="77777777" w:rsidTr="009E1D36">
        <w:tc>
          <w:tcPr>
            <w:tcW w:w="1440" w:type="dxa"/>
            <w:tcBorders>
              <w:top w:val="nil"/>
              <w:left w:val="single" w:sz="4" w:space="0" w:color="auto"/>
              <w:bottom w:val="nil"/>
              <w:right w:val="dotted" w:sz="4" w:space="0" w:color="auto"/>
            </w:tcBorders>
          </w:tcPr>
          <w:p w14:paraId="314CF998" w14:textId="77777777" w:rsidR="00356A0B" w:rsidRPr="002531B9" w:rsidRDefault="00356A0B" w:rsidP="009E1D36">
            <w:pPr>
              <w:rPr>
                <w:b/>
              </w:rPr>
            </w:pPr>
            <w:r w:rsidRPr="002531B9">
              <w:rPr>
                <w:b/>
              </w:rPr>
              <w:t>Eligibility:</w:t>
            </w:r>
          </w:p>
        </w:tc>
        <w:tc>
          <w:tcPr>
            <w:tcW w:w="9260" w:type="dxa"/>
            <w:tcBorders>
              <w:top w:val="nil"/>
              <w:bottom w:val="nil"/>
            </w:tcBorders>
          </w:tcPr>
          <w:p w14:paraId="71100712" w14:textId="77777777" w:rsidR="00356A0B" w:rsidRDefault="00356A0B" w:rsidP="009E1D36">
            <w:r w:rsidRPr="00833EF3">
              <w:rPr>
                <w:b/>
              </w:rPr>
              <w:t>Investigator Eligibility:</w:t>
            </w:r>
            <w:r w:rsidRPr="00833EF3">
              <w:t xml:space="preserve"> </w:t>
            </w:r>
          </w:p>
          <w:p w14:paraId="0EEC28FD" w14:textId="77777777" w:rsidR="00356A0B" w:rsidRPr="005C1D85" w:rsidRDefault="00356A0B" w:rsidP="00356A0B">
            <w:pPr>
              <w:numPr>
                <w:ilvl w:val="0"/>
                <w:numId w:val="39"/>
              </w:numPr>
            </w:pPr>
            <w:r w:rsidRPr="005C1D85">
              <w:t>The Principal Investigator is actively involved in research.</w:t>
            </w:r>
          </w:p>
          <w:p w14:paraId="14ED3786" w14:textId="77777777" w:rsidR="00356A0B" w:rsidRPr="005C1D85" w:rsidRDefault="00356A0B" w:rsidP="00356A0B">
            <w:pPr>
              <w:numPr>
                <w:ilvl w:val="0"/>
                <w:numId w:val="39"/>
              </w:numPr>
            </w:pPr>
            <w:r w:rsidRPr="005C1D85">
              <w:t>The organization is established.</w:t>
            </w:r>
          </w:p>
          <w:p w14:paraId="6B77B956" w14:textId="77777777" w:rsidR="00356A0B" w:rsidRPr="005C1D85" w:rsidRDefault="00356A0B" w:rsidP="00356A0B">
            <w:pPr>
              <w:numPr>
                <w:ilvl w:val="0"/>
                <w:numId w:val="39"/>
              </w:numPr>
            </w:pPr>
            <w:r w:rsidRPr="005C1D85">
              <w:t>Research falls within the priority areas listed below.</w:t>
            </w:r>
          </w:p>
          <w:p w14:paraId="6B0E1824" w14:textId="77777777" w:rsidR="00356A0B" w:rsidRPr="005C1D85" w:rsidRDefault="00356A0B" w:rsidP="00356A0B">
            <w:pPr>
              <w:numPr>
                <w:ilvl w:val="0"/>
                <w:numId w:val="39"/>
              </w:numPr>
            </w:pPr>
            <w:r w:rsidRPr="005C1D85">
              <w:t>Research is aimed to improve clinical outcomes and/or positively impact the field of organ transplantation.</w:t>
            </w:r>
          </w:p>
          <w:p w14:paraId="16C11FAE" w14:textId="77777777" w:rsidR="00356A0B" w:rsidRPr="005C1D85" w:rsidRDefault="00356A0B" w:rsidP="00356A0B">
            <w:pPr>
              <w:numPr>
                <w:ilvl w:val="0"/>
                <w:numId w:val="39"/>
              </w:numPr>
            </w:pPr>
            <w:r w:rsidRPr="005C1D85">
              <w:t>The organization is willing to accept indirect costs, not exceeding 10% of direct costs.</w:t>
            </w:r>
          </w:p>
          <w:p w14:paraId="09E920C5" w14:textId="77777777" w:rsidR="00356A0B" w:rsidRPr="002531B9" w:rsidRDefault="00356A0B" w:rsidP="00356A0B">
            <w:pPr>
              <w:numPr>
                <w:ilvl w:val="0"/>
                <w:numId w:val="39"/>
              </w:numPr>
            </w:pPr>
            <w:r w:rsidRPr="005C1D85">
              <w:t>Research funding is not readily available from other sources.</w:t>
            </w:r>
          </w:p>
        </w:tc>
      </w:tr>
      <w:tr w:rsidR="00356A0B" w:rsidRPr="00833EF3" w14:paraId="01FE250B" w14:textId="77777777" w:rsidTr="009E1D36">
        <w:tc>
          <w:tcPr>
            <w:tcW w:w="1440" w:type="dxa"/>
            <w:tcBorders>
              <w:top w:val="nil"/>
              <w:left w:val="single" w:sz="4" w:space="0" w:color="auto"/>
              <w:bottom w:val="single" w:sz="4" w:space="0" w:color="auto"/>
              <w:right w:val="dotted" w:sz="4" w:space="0" w:color="auto"/>
            </w:tcBorders>
          </w:tcPr>
          <w:p w14:paraId="00FB7E64" w14:textId="77777777" w:rsidR="00356A0B" w:rsidRPr="002531B9" w:rsidRDefault="00356A0B" w:rsidP="009E1D36">
            <w:pPr>
              <w:rPr>
                <w:b/>
              </w:rPr>
            </w:pPr>
            <w:r w:rsidRPr="002531B9">
              <w:rPr>
                <w:b/>
              </w:rPr>
              <w:t>Website:</w:t>
            </w:r>
          </w:p>
        </w:tc>
        <w:tc>
          <w:tcPr>
            <w:tcW w:w="9260" w:type="dxa"/>
            <w:tcBorders>
              <w:top w:val="nil"/>
              <w:bottom w:val="single" w:sz="4" w:space="0" w:color="auto"/>
            </w:tcBorders>
          </w:tcPr>
          <w:p w14:paraId="4B2C6A7D" w14:textId="77777777" w:rsidR="00356A0B" w:rsidRPr="00833EF3" w:rsidRDefault="00356A0B" w:rsidP="009E1D36">
            <w:hyperlink r:id="rId23" w:history="1">
              <w:r w:rsidRPr="006C12E3">
                <w:rPr>
                  <w:rStyle w:val="Hyperlink"/>
                </w:rPr>
                <w:t>https://www.mnitf.org/what-we-fund</w:t>
              </w:r>
            </w:hyperlink>
            <w:r>
              <w:t xml:space="preserve"> </w:t>
            </w:r>
          </w:p>
        </w:tc>
      </w:tr>
    </w:tbl>
    <w:p w14:paraId="0DDFB798" w14:textId="77777777" w:rsidR="00356A0B" w:rsidRDefault="00356A0B" w:rsidP="00356A0B">
      <w:r>
        <w:br w:type="page"/>
      </w:r>
    </w:p>
    <w:tbl>
      <w:tblPr>
        <w:tblStyle w:val="TableGrid13"/>
        <w:tblW w:w="10700" w:type="dxa"/>
        <w:tblInd w:w="5" w:type="dxa"/>
        <w:tblLook w:val="04A0" w:firstRow="1" w:lastRow="0" w:firstColumn="1" w:lastColumn="0" w:noHBand="0" w:noVBand="1"/>
      </w:tblPr>
      <w:tblGrid>
        <w:gridCol w:w="1440"/>
        <w:gridCol w:w="9260"/>
      </w:tblGrid>
      <w:tr w:rsidR="00356A0B" w:rsidRPr="00EC0248" w14:paraId="52FCB56F" w14:textId="77777777" w:rsidTr="009E1D36">
        <w:tc>
          <w:tcPr>
            <w:tcW w:w="10700" w:type="dxa"/>
            <w:gridSpan w:val="2"/>
            <w:tcBorders>
              <w:top w:val="single" w:sz="4" w:space="0" w:color="auto"/>
              <w:left w:val="single" w:sz="4" w:space="0" w:color="auto"/>
              <w:bottom w:val="single" w:sz="4" w:space="0" w:color="auto"/>
            </w:tcBorders>
            <w:shd w:val="clear" w:color="auto" w:fill="BDD6EE" w:themeFill="accent1" w:themeFillTint="66"/>
          </w:tcPr>
          <w:p w14:paraId="5A92F638" w14:textId="77777777" w:rsidR="00356A0B" w:rsidRPr="00EC0248" w:rsidRDefault="00356A0B" w:rsidP="009E1D36">
            <w:pPr>
              <w:jc w:val="center"/>
              <w:rPr>
                <w:b/>
              </w:rPr>
            </w:pPr>
            <w:r>
              <w:rPr>
                <w:b/>
              </w:rPr>
              <w:lastRenderedPageBreak/>
              <w:t>Surgery (continued)</w:t>
            </w:r>
          </w:p>
        </w:tc>
      </w:tr>
      <w:tr w:rsidR="00356A0B" w:rsidRPr="002531B9" w14:paraId="155394DA" w14:textId="77777777" w:rsidTr="009E1D36">
        <w:tc>
          <w:tcPr>
            <w:tcW w:w="1440" w:type="dxa"/>
            <w:tcBorders>
              <w:top w:val="single" w:sz="4" w:space="0" w:color="auto"/>
              <w:left w:val="single" w:sz="4" w:space="0" w:color="auto"/>
              <w:bottom w:val="nil"/>
              <w:right w:val="dotted" w:sz="4" w:space="0" w:color="auto"/>
            </w:tcBorders>
          </w:tcPr>
          <w:p w14:paraId="43C93D2A" w14:textId="77777777" w:rsidR="00356A0B" w:rsidRPr="002531B9" w:rsidRDefault="00356A0B" w:rsidP="009E1D36">
            <w:pPr>
              <w:rPr>
                <w:b/>
              </w:rPr>
            </w:pPr>
            <w:r w:rsidRPr="002531B9">
              <w:rPr>
                <w:b/>
              </w:rPr>
              <w:t>Funder:</w:t>
            </w:r>
          </w:p>
        </w:tc>
        <w:tc>
          <w:tcPr>
            <w:tcW w:w="9260" w:type="dxa"/>
            <w:tcBorders>
              <w:bottom w:val="nil"/>
            </w:tcBorders>
          </w:tcPr>
          <w:p w14:paraId="1A3C45EF" w14:textId="77777777" w:rsidR="00356A0B" w:rsidRDefault="00356A0B" w:rsidP="009E1D36">
            <w:r w:rsidRPr="00E16BA9">
              <w:t>Intuitive Foundation</w:t>
            </w:r>
          </w:p>
        </w:tc>
      </w:tr>
      <w:tr w:rsidR="00356A0B" w:rsidRPr="002531B9" w14:paraId="24206CE4" w14:textId="77777777" w:rsidTr="009E1D36">
        <w:tc>
          <w:tcPr>
            <w:tcW w:w="1440" w:type="dxa"/>
            <w:tcBorders>
              <w:top w:val="nil"/>
              <w:left w:val="single" w:sz="4" w:space="0" w:color="auto"/>
              <w:bottom w:val="nil"/>
              <w:right w:val="dotted" w:sz="4" w:space="0" w:color="auto"/>
            </w:tcBorders>
          </w:tcPr>
          <w:p w14:paraId="42823D6C" w14:textId="77777777" w:rsidR="00356A0B" w:rsidRPr="002531B9" w:rsidRDefault="00356A0B" w:rsidP="009E1D36">
            <w:pPr>
              <w:rPr>
                <w:b/>
              </w:rPr>
            </w:pPr>
            <w:r w:rsidRPr="002531B9">
              <w:rPr>
                <w:b/>
              </w:rPr>
              <w:t>Program:</w:t>
            </w:r>
          </w:p>
        </w:tc>
        <w:tc>
          <w:tcPr>
            <w:tcW w:w="9260" w:type="dxa"/>
            <w:tcBorders>
              <w:top w:val="nil"/>
              <w:bottom w:val="nil"/>
            </w:tcBorders>
          </w:tcPr>
          <w:p w14:paraId="197B23FD" w14:textId="77777777" w:rsidR="00356A0B" w:rsidRPr="002531B9" w:rsidRDefault="00356A0B" w:rsidP="009E1D36">
            <w:r w:rsidRPr="00E16BA9">
              <w:t>Clinical Research Grants</w:t>
            </w:r>
          </w:p>
        </w:tc>
      </w:tr>
      <w:tr w:rsidR="00356A0B" w:rsidRPr="002531B9" w14:paraId="34CFABD7" w14:textId="77777777" w:rsidTr="009E1D36">
        <w:tc>
          <w:tcPr>
            <w:tcW w:w="1440" w:type="dxa"/>
            <w:tcBorders>
              <w:top w:val="nil"/>
              <w:left w:val="single" w:sz="4" w:space="0" w:color="auto"/>
              <w:bottom w:val="nil"/>
              <w:right w:val="dotted" w:sz="4" w:space="0" w:color="auto"/>
            </w:tcBorders>
          </w:tcPr>
          <w:p w14:paraId="0AFE215A" w14:textId="77777777" w:rsidR="00356A0B" w:rsidRPr="002531B9" w:rsidRDefault="00356A0B" w:rsidP="009E1D36">
            <w:pPr>
              <w:rPr>
                <w:b/>
              </w:rPr>
            </w:pPr>
            <w:r w:rsidRPr="002531B9">
              <w:rPr>
                <w:b/>
              </w:rPr>
              <w:t>Amount:</w:t>
            </w:r>
          </w:p>
        </w:tc>
        <w:tc>
          <w:tcPr>
            <w:tcW w:w="9260" w:type="dxa"/>
            <w:tcBorders>
              <w:top w:val="nil"/>
              <w:bottom w:val="nil"/>
            </w:tcBorders>
          </w:tcPr>
          <w:p w14:paraId="525227DA" w14:textId="77777777" w:rsidR="00356A0B" w:rsidRPr="002531B9" w:rsidRDefault="00356A0B" w:rsidP="009E1D36">
            <w:r w:rsidRPr="002531B9">
              <w:t>$</w:t>
            </w:r>
            <w:r>
              <w:t>75</w:t>
            </w:r>
            <w:r w:rsidRPr="002531B9">
              <w:t>,000</w:t>
            </w:r>
          </w:p>
        </w:tc>
      </w:tr>
      <w:tr w:rsidR="00356A0B" w:rsidRPr="002531B9" w14:paraId="6A7C286B" w14:textId="77777777" w:rsidTr="009E1D36">
        <w:tc>
          <w:tcPr>
            <w:tcW w:w="1440" w:type="dxa"/>
            <w:tcBorders>
              <w:top w:val="nil"/>
              <w:left w:val="single" w:sz="4" w:space="0" w:color="auto"/>
              <w:bottom w:val="nil"/>
              <w:right w:val="dotted" w:sz="4" w:space="0" w:color="auto"/>
            </w:tcBorders>
          </w:tcPr>
          <w:p w14:paraId="1E002230" w14:textId="77777777" w:rsidR="00356A0B" w:rsidRPr="002531B9" w:rsidRDefault="00356A0B" w:rsidP="009E1D36">
            <w:pPr>
              <w:rPr>
                <w:b/>
              </w:rPr>
            </w:pPr>
            <w:r w:rsidRPr="002531B9">
              <w:rPr>
                <w:b/>
              </w:rPr>
              <w:t>Deadline:</w:t>
            </w:r>
          </w:p>
        </w:tc>
        <w:tc>
          <w:tcPr>
            <w:tcW w:w="9260" w:type="dxa"/>
            <w:tcBorders>
              <w:top w:val="nil"/>
              <w:bottom w:val="nil"/>
            </w:tcBorders>
          </w:tcPr>
          <w:p w14:paraId="062C3F11" w14:textId="77777777" w:rsidR="00356A0B" w:rsidRPr="002531B9" w:rsidRDefault="00356A0B" w:rsidP="009E1D36">
            <w:r w:rsidRPr="00572F35">
              <w:t>6/</w:t>
            </w:r>
            <w:r>
              <w:t>7</w:t>
            </w:r>
            <w:r w:rsidRPr="00572F35">
              <w:t xml:space="preserve">/2024 </w:t>
            </w:r>
            <w:r>
              <w:t>(Letter of Intent)</w:t>
            </w:r>
          </w:p>
        </w:tc>
      </w:tr>
      <w:tr w:rsidR="00356A0B" w:rsidRPr="002531B9" w14:paraId="4745807A" w14:textId="77777777" w:rsidTr="009E1D36">
        <w:tc>
          <w:tcPr>
            <w:tcW w:w="1440" w:type="dxa"/>
            <w:tcBorders>
              <w:top w:val="nil"/>
              <w:left w:val="single" w:sz="4" w:space="0" w:color="auto"/>
              <w:bottom w:val="nil"/>
              <w:right w:val="dotted" w:sz="4" w:space="0" w:color="auto"/>
            </w:tcBorders>
          </w:tcPr>
          <w:p w14:paraId="38278862" w14:textId="77777777" w:rsidR="00356A0B" w:rsidRPr="002531B9" w:rsidRDefault="00356A0B" w:rsidP="009E1D36">
            <w:pPr>
              <w:rPr>
                <w:b/>
              </w:rPr>
            </w:pPr>
            <w:r w:rsidRPr="002531B9">
              <w:rPr>
                <w:b/>
              </w:rPr>
              <w:t>Description:</w:t>
            </w:r>
          </w:p>
        </w:tc>
        <w:tc>
          <w:tcPr>
            <w:tcW w:w="9260" w:type="dxa"/>
            <w:tcBorders>
              <w:top w:val="nil"/>
              <w:bottom w:val="nil"/>
            </w:tcBorders>
          </w:tcPr>
          <w:p w14:paraId="5FA7E693" w14:textId="77777777" w:rsidR="00356A0B" w:rsidRPr="002531B9" w:rsidRDefault="00356A0B" w:rsidP="009E1D36">
            <w:r w:rsidRPr="00E16BA9">
              <w:t>The purpose of these grants is to support clinical research at non-profit institutions worldwide focused on the field of robotic-assisted surgery.</w:t>
            </w:r>
          </w:p>
        </w:tc>
      </w:tr>
      <w:tr w:rsidR="00356A0B" w:rsidRPr="002531B9" w14:paraId="53D7E8D3" w14:textId="77777777" w:rsidTr="009E1D36">
        <w:tc>
          <w:tcPr>
            <w:tcW w:w="1440" w:type="dxa"/>
            <w:tcBorders>
              <w:top w:val="nil"/>
              <w:left w:val="single" w:sz="4" w:space="0" w:color="auto"/>
              <w:bottom w:val="nil"/>
              <w:right w:val="dotted" w:sz="4" w:space="0" w:color="auto"/>
            </w:tcBorders>
          </w:tcPr>
          <w:p w14:paraId="505E9173" w14:textId="77777777" w:rsidR="00356A0B" w:rsidRPr="002531B9" w:rsidRDefault="00356A0B" w:rsidP="009E1D36">
            <w:pPr>
              <w:rPr>
                <w:b/>
              </w:rPr>
            </w:pPr>
            <w:r w:rsidRPr="002531B9">
              <w:rPr>
                <w:b/>
              </w:rPr>
              <w:t>Eligibility:</w:t>
            </w:r>
          </w:p>
        </w:tc>
        <w:tc>
          <w:tcPr>
            <w:tcW w:w="9260" w:type="dxa"/>
            <w:tcBorders>
              <w:top w:val="nil"/>
              <w:bottom w:val="nil"/>
            </w:tcBorders>
          </w:tcPr>
          <w:p w14:paraId="56FECD68" w14:textId="77777777" w:rsidR="00356A0B" w:rsidRDefault="00356A0B" w:rsidP="00356A0B">
            <w:pPr>
              <w:pStyle w:val="ListParagraph"/>
              <w:numPr>
                <w:ilvl w:val="0"/>
                <w:numId w:val="41"/>
              </w:numPr>
            </w:pPr>
            <w:r>
              <w:t>Multiple grants will not be funded simultaneously to any principal investigator.</w:t>
            </w:r>
          </w:p>
          <w:p w14:paraId="081AE673" w14:textId="77777777" w:rsidR="00356A0B" w:rsidRDefault="00356A0B" w:rsidP="00356A0B">
            <w:pPr>
              <w:pStyle w:val="ListParagraph"/>
              <w:numPr>
                <w:ilvl w:val="0"/>
                <w:numId w:val="41"/>
              </w:numPr>
            </w:pPr>
            <w:r>
              <w:t>Multiple grants to the same institution for different principal investigators will be considered.</w:t>
            </w:r>
          </w:p>
          <w:p w14:paraId="0B079130" w14:textId="77777777" w:rsidR="00356A0B" w:rsidRDefault="00356A0B" w:rsidP="00356A0B">
            <w:pPr>
              <w:pStyle w:val="ListParagraph"/>
              <w:numPr>
                <w:ilvl w:val="0"/>
                <w:numId w:val="41"/>
              </w:numPr>
            </w:pPr>
            <w:r>
              <w:t>Awards must be used to fund research at not-for-profit institutions. Grants are not to be used to fund for-profit activities.</w:t>
            </w:r>
          </w:p>
          <w:p w14:paraId="3C5995E3" w14:textId="77777777" w:rsidR="00356A0B" w:rsidRPr="002531B9" w:rsidRDefault="00356A0B" w:rsidP="00356A0B">
            <w:pPr>
              <w:pStyle w:val="ListParagraph"/>
              <w:numPr>
                <w:ilvl w:val="0"/>
                <w:numId w:val="41"/>
              </w:numPr>
            </w:pPr>
            <w:r>
              <w:t>Grants are awarded to principal investigators at their institution. If there are any changes in the principal investigator or group’s ability to conduct the proposed research, the Intuitive Foundation reserves the right to reconsider the award.</w:t>
            </w:r>
          </w:p>
        </w:tc>
      </w:tr>
      <w:tr w:rsidR="00356A0B" w:rsidRPr="00833EF3" w14:paraId="70B62B4A" w14:textId="77777777" w:rsidTr="009E1D36">
        <w:tc>
          <w:tcPr>
            <w:tcW w:w="1440" w:type="dxa"/>
            <w:tcBorders>
              <w:top w:val="nil"/>
              <w:left w:val="single" w:sz="4" w:space="0" w:color="auto"/>
              <w:bottom w:val="single" w:sz="4" w:space="0" w:color="auto"/>
              <w:right w:val="dotted" w:sz="4" w:space="0" w:color="auto"/>
            </w:tcBorders>
          </w:tcPr>
          <w:p w14:paraId="1D0BCBCF" w14:textId="77777777" w:rsidR="00356A0B" w:rsidRPr="002531B9" w:rsidRDefault="00356A0B" w:rsidP="009E1D36">
            <w:pPr>
              <w:rPr>
                <w:b/>
              </w:rPr>
            </w:pPr>
            <w:r w:rsidRPr="002531B9">
              <w:rPr>
                <w:b/>
              </w:rPr>
              <w:t>Website:</w:t>
            </w:r>
          </w:p>
        </w:tc>
        <w:tc>
          <w:tcPr>
            <w:tcW w:w="9260" w:type="dxa"/>
            <w:tcBorders>
              <w:top w:val="nil"/>
              <w:bottom w:val="single" w:sz="4" w:space="0" w:color="auto"/>
            </w:tcBorders>
          </w:tcPr>
          <w:p w14:paraId="68967FEA" w14:textId="77777777" w:rsidR="00356A0B" w:rsidRPr="00833EF3" w:rsidRDefault="00356A0B" w:rsidP="009E1D36">
            <w:hyperlink r:id="rId24" w:anchor="toggle-id-1" w:history="1">
              <w:r w:rsidRPr="00C853AB">
                <w:rPr>
                  <w:rStyle w:val="Hyperlink"/>
                </w:rPr>
                <w:t>https://www.intuitive-foundation.org/clinical-research-grants/#toggle-id-1</w:t>
              </w:r>
            </w:hyperlink>
            <w:r>
              <w:t xml:space="preserve"> </w:t>
            </w:r>
          </w:p>
        </w:tc>
      </w:tr>
    </w:tbl>
    <w:p w14:paraId="17A7BCAE" w14:textId="77777777" w:rsidR="00356A0B" w:rsidRDefault="00356A0B" w:rsidP="00356A0B"/>
    <w:tbl>
      <w:tblPr>
        <w:tblStyle w:val="TableGrid1"/>
        <w:tblW w:w="10700" w:type="dxa"/>
        <w:tblInd w:w="5" w:type="dxa"/>
        <w:tblLook w:val="04A0" w:firstRow="1" w:lastRow="0" w:firstColumn="1" w:lastColumn="0" w:noHBand="0" w:noVBand="1"/>
      </w:tblPr>
      <w:tblGrid>
        <w:gridCol w:w="1440"/>
        <w:gridCol w:w="9260"/>
      </w:tblGrid>
      <w:tr w:rsidR="00356A0B" w:rsidRPr="00EC0248" w14:paraId="6A920865" w14:textId="77777777" w:rsidTr="009E1D36">
        <w:tc>
          <w:tcPr>
            <w:tcW w:w="10700" w:type="dxa"/>
            <w:gridSpan w:val="2"/>
            <w:tcBorders>
              <w:top w:val="single" w:sz="4" w:space="0" w:color="auto"/>
              <w:left w:val="single" w:sz="4" w:space="0" w:color="auto"/>
              <w:bottom w:val="single" w:sz="4" w:space="0" w:color="auto"/>
            </w:tcBorders>
            <w:shd w:val="clear" w:color="auto" w:fill="BDD6EE" w:themeFill="accent1" w:themeFillTint="66"/>
          </w:tcPr>
          <w:p w14:paraId="18FE305C" w14:textId="77777777" w:rsidR="00356A0B" w:rsidRPr="00EC0248" w:rsidRDefault="00356A0B" w:rsidP="009E1D36">
            <w:pPr>
              <w:jc w:val="center"/>
              <w:rPr>
                <w:b/>
              </w:rPr>
            </w:pPr>
            <w:bookmarkStart w:id="0" w:name="_Hlk162010590"/>
            <w:r w:rsidRPr="005C1D85">
              <w:rPr>
                <w:b/>
              </w:rPr>
              <w:t>Center for Virology &amp; Vaccine Research, Department of Rheumatology &amp; Clinical Immunology</w:t>
            </w:r>
          </w:p>
        </w:tc>
      </w:tr>
      <w:tr w:rsidR="00356A0B" w:rsidRPr="002531B9" w14:paraId="30138682" w14:textId="77777777" w:rsidTr="009E1D36">
        <w:tc>
          <w:tcPr>
            <w:tcW w:w="1440" w:type="dxa"/>
            <w:tcBorders>
              <w:top w:val="single" w:sz="4" w:space="0" w:color="auto"/>
              <w:left w:val="single" w:sz="4" w:space="0" w:color="auto"/>
              <w:bottom w:val="nil"/>
              <w:right w:val="dotted" w:sz="4" w:space="0" w:color="auto"/>
            </w:tcBorders>
          </w:tcPr>
          <w:p w14:paraId="7F58F5C3" w14:textId="77777777" w:rsidR="00356A0B" w:rsidRPr="002531B9" w:rsidRDefault="00356A0B" w:rsidP="009E1D36">
            <w:pPr>
              <w:rPr>
                <w:b/>
              </w:rPr>
            </w:pPr>
            <w:r w:rsidRPr="002531B9">
              <w:rPr>
                <w:b/>
              </w:rPr>
              <w:t>Funder:</w:t>
            </w:r>
          </w:p>
        </w:tc>
        <w:tc>
          <w:tcPr>
            <w:tcW w:w="9260" w:type="dxa"/>
            <w:tcBorders>
              <w:bottom w:val="nil"/>
            </w:tcBorders>
          </w:tcPr>
          <w:p w14:paraId="12D92956" w14:textId="77777777" w:rsidR="00356A0B" w:rsidRPr="002531B9" w:rsidRDefault="00356A0B" w:rsidP="009E1D36">
            <w:r w:rsidRPr="00F347E9">
              <w:t>Human Immunome Project</w:t>
            </w:r>
          </w:p>
        </w:tc>
      </w:tr>
      <w:tr w:rsidR="00356A0B" w:rsidRPr="002531B9" w14:paraId="72CB8377" w14:textId="77777777" w:rsidTr="009E1D36">
        <w:tc>
          <w:tcPr>
            <w:tcW w:w="1440" w:type="dxa"/>
            <w:tcBorders>
              <w:top w:val="nil"/>
              <w:left w:val="single" w:sz="4" w:space="0" w:color="auto"/>
              <w:bottom w:val="nil"/>
              <w:right w:val="dotted" w:sz="4" w:space="0" w:color="auto"/>
            </w:tcBorders>
          </w:tcPr>
          <w:p w14:paraId="781C00E4" w14:textId="77777777" w:rsidR="00356A0B" w:rsidRPr="002531B9" w:rsidRDefault="00356A0B" w:rsidP="009E1D36">
            <w:pPr>
              <w:rPr>
                <w:b/>
              </w:rPr>
            </w:pPr>
            <w:r w:rsidRPr="002531B9">
              <w:rPr>
                <w:b/>
              </w:rPr>
              <w:t>Program:</w:t>
            </w:r>
          </w:p>
        </w:tc>
        <w:tc>
          <w:tcPr>
            <w:tcW w:w="9260" w:type="dxa"/>
            <w:tcBorders>
              <w:top w:val="nil"/>
              <w:bottom w:val="nil"/>
            </w:tcBorders>
          </w:tcPr>
          <w:p w14:paraId="655B1899" w14:textId="77777777" w:rsidR="00356A0B" w:rsidRPr="002531B9" w:rsidRDefault="00356A0B" w:rsidP="009E1D36">
            <w:r w:rsidRPr="00F347E9">
              <w:t>Michelson Prizes: Next Generation Grants</w:t>
            </w:r>
          </w:p>
        </w:tc>
      </w:tr>
      <w:tr w:rsidR="00356A0B" w:rsidRPr="002531B9" w14:paraId="57D003A8" w14:textId="77777777" w:rsidTr="009E1D36">
        <w:tc>
          <w:tcPr>
            <w:tcW w:w="1440" w:type="dxa"/>
            <w:tcBorders>
              <w:top w:val="nil"/>
              <w:left w:val="single" w:sz="4" w:space="0" w:color="auto"/>
              <w:bottom w:val="nil"/>
              <w:right w:val="dotted" w:sz="4" w:space="0" w:color="auto"/>
            </w:tcBorders>
          </w:tcPr>
          <w:p w14:paraId="047F5CED" w14:textId="77777777" w:rsidR="00356A0B" w:rsidRPr="002531B9" w:rsidRDefault="00356A0B" w:rsidP="009E1D36">
            <w:pPr>
              <w:rPr>
                <w:b/>
              </w:rPr>
            </w:pPr>
            <w:r w:rsidRPr="002531B9">
              <w:rPr>
                <w:b/>
              </w:rPr>
              <w:t>Amount:</w:t>
            </w:r>
          </w:p>
        </w:tc>
        <w:tc>
          <w:tcPr>
            <w:tcW w:w="9260" w:type="dxa"/>
            <w:tcBorders>
              <w:top w:val="nil"/>
              <w:bottom w:val="nil"/>
            </w:tcBorders>
          </w:tcPr>
          <w:p w14:paraId="251CAAC5" w14:textId="77777777" w:rsidR="00356A0B" w:rsidRPr="002531B9" w:rsidRDefault="00356A0B" w:rsidP="009E1D36">
            <w:r w:rsidRPr="00F347E9">
              <w:t>$150,000</w:t>
            </w:r>
          </w:p>
        </w:tc>
      </w:tr>
      <w:tr w:rsidR="00356A0B" w:rsidRPr="002531B9" w14:paraId="72B6C221" w14:textId="77777777" w:rsidTr="009E1D36">
        <w:tc>
          <w:tcPr>
            <w:tcW w:w="1440" w:type="dxa"/>
            <w:tcBorders>
              <w:top w:val="nil"/>
              <w:left w:val="single" w:sz="4" w:space="0" w:color="auto"/>
              <w:bottom w:val="nil"/>
              <w:right w:val="dotted" w:sz="4" w:space="0" w:color="auto"/>
            </w:tcBorders>
          </w:tcPr>
          <w:p w14:paraId="622937CB" w14:textId="77777777" w:rsidR="00356A0B" w:rsidRPr="002531B9" w:rsidRDefault="00356A0B" w:rsidP="009E1D36">
            <w:pPr>
              <w:rPr>
                <w:b/>
              </w:rPr>
            </w:pPr>
            <w:r w:rsidRPr="002531B9">
              <w:rPr>
                <w:b/>
              </w:rPr>
              <w:t>Deadline:</w:t>
            </w:r>
          </w:p>
        </w:tc>
        <w:tc>
          <w:tcPr>
            <w:tcW w:w="9260" w:type="dxa"/>
            <w:tcBorders>
              <w:top w:val="nil"/>
              <w:bottom w:val="nil"/>
            </w:tcBorders>
          </w:tcPr>
          <w:p w14:paraId="624E58EF" w14:textId="77777777" w:rsidR="00356A0B" w:rsidRPr="002531B9" w:rsidRDefault="00356A0B" w:rsidP="009E1D36">
            <w:r w:rsidRPr="00F347E9">
              <w:t>6/9/2024</w:t>
            </w:r>
            <w:r>
              <w:t xml:space="preserve"> (Application)</w:t>
            </w:r>
          </w:p>
        </w:tc>
      </w:tr>
      <w:tr w:rsidR="00356A0B" w:rsidRPr="002531B9" w14:paraId="3624CE15" w14:textId="77777777" w:rsidTr="009E1D36">
        <w:tc>
          <w:tcPr>
            <w:tcW w:w="1440" w:type="dxa"/>
            <w:tcBorders>
              <w:top w:val="nil"/>
              <w:left w:val="single" w:sz="4" w:space="0" w:color="auto"/>
              <w:bottom w:val="nil"/>
              <w:right w:val="dotted" w:sz="4" w:space="0" w:color="auto"/>
            </w:tcBorders>
          </w:tcPr>
          <w:p w14:paraId="68426F1C" w14:textId="77777777" w:rsidR="00356A0B" w:rsidRPr="002531B9" w:rsidRDefault="00356A0B" w:rsidP="009E1D36">
            <w:pPr>
              <w:rPr>
                <w:b/>
              </w:rPr>
            </w:pPr>
            <w:r w:rsidRPr="002531B9">
              <w:rPr>
                <w:b/>
              </w:rPr>
              <w:t>Description:</w:t>
            </w:r>
          </w:p>
        </w:tc>
        <w:tc>
          <w:tcPr>
            <w:tcW w:w="9260" w:type="dxa"/>
            <w:tcBorders>
              <w:top w:val="nil"/>
              <w:bottom w:val="nil"/>
            </w:tcBorders>
          </w:tcPr>
          <w:p w14:paraId="57AD806E" w14:textId="77777777" w:rsidR="00356A0B" w:rsidRPr="002531B9" w:rsidRDefault="00356A0B" w:rsidP="009E1D36">
            <w:r w:rsidRPr="00F347E9">
              <w:t>The Michelson Prizes are awarded annually to support early-career investiga</w:t>
            </w:r>
            <w:r>
              <w:t xml:space="preserve">tors working to advance </w:t>
            </w:r>
            <w:r w:rsidRPr="000E0AC7">
              <w:rPr>
                <w:bCs/>
              </w:rPr>
              <w:t xml:space="preserve">human immunology, vaccine discovery, and immunotherapy research for </w:t>
            </w:r>
            <w:r w:rsidRPr="00F347E9">
              <w:t>ma</w:t>
            </w:r>
            <w:r>
              <w:t xml:space="preserve">jor global diseases. </w:t>
            </w:r>
            <w:r w:rsidRPr="00F347E9">
              <w:t xml:space="preserve">The Michelson Prizes are looking for research aimed at tackling the current roadblocks that exist in human vaccine development and expanding our limited understanding of key immune processes that are fundamental to successful vaccine and immunotherapy development. </w:t>
            </w:r>
          </w:p>
        </w:tc>
      </w:tr>
      <w:tr w:rsidR="00356A0B" w:rsidRPr="002531B9" w14:paraId="47A9846D" w14:textId="77777777" w:rsidTr="009E1D36">
        <w:tc>
          <w:tcPr>
            <w:tcW w:w="1440" w:type="dxa"/>
            <w:tcBorders>
              <w:top w:val="nil"/>
              <w:left w:val="single" w:sz="4" w:space="0" w:color="auto"/>
              <w:bottom w:val="nil"/>
              <w:right w:val="dotted" w:sz="4" w:space="0" w:color="auto"/>
            </w:tcBorders>
          </w:tcPr>
          <w:p w14:paraId="3D02D877" w14:textId="77777777" w:rsidR="00356A0B" w:rsidRPr="002531B9" w:rsidRDefault="00356A0B" w:rsidP="009E1D36">
            <w:pPr>
              <w:rPr>
                <w:b/>
              </w:rPr>
            </w:pPr>
            <w:r w:rsidRPr="002531B9">
              <w:rPr>
                <w:b/>
              </w:rPr>
              <w:t>Eligibility:</w:t>
            </w:r>
          </w:p>
        </w:tc>
        <w:tc>
          <w:tcPr>
            <w:tcW w:w="9260" w:type="dxa"/>
            <w:tcBorders>
              <w:top w:val="nil"/>
              <w:bottom w:val="nil"/>
            </w:tcBorders>
          </w:tcPr>
          <w:p w14:paraId="31372918" w14:textId="77777777" w:rsidR="00356A0B" w:rsidRDefault="00356A0B" w:rsidP="009E1D36">
            <w:r w:rsidRPr="00833EF3">
              <w:rPr>
                <w:b/>
              </w:rPr>
              <w:t>Investigator Eligibility:</w:t>
            </w:r>
            <w:r w:rsidRPr="00833EF3">
              <w:t xml:space="preserve"> </w:t>
            </w:r>
          </w:p>
          <w:p w14:paraId="2C304BB8" w14:textId="77777777" w:rsidR="00356A0B" w:rsidRDefault="00356A0B" w:rsidP="00356A0B">
            <w:pPr>
              <w:pStyle w:val="ListParagraph"/>
              <w:numPr>
                <w:ilvl w:val="0"/>
                <w:numId w:val="40"/>
              </w:numPr>
            </w:pPr>
            <w:r w:rsidRPr="008B0AAF">
              <w:t xml:space="preserve">Applicants must be 35 or younger at the time of submission. Early career independent investigators, postdoctoral fellows, clinical fellows (including residents and interns), and other researchers currently in training positions are eligible for these awards. </w:t>
            </w:r>
          </w:p>
          <w:p w14:paraId="53D5AF0E" w14:textId="77777777" w:rsidR="00356A0B" w:rsidRPr="002531B9" w:rsidRDefault="00356A0B" w:rsidP="00356A0B">
            <w:pPr>
              <w:pStyle w:val="ListParagraph"/>
              <w:numPr>
                <w:ilvl w:val="0"/>
                <w:numId w:val="40"/>
              </w:numPr>
            </w:pPr>
            <w:r w:rsidRPr="008B0AAF">
              <w:t>Applicants must be employed by, or affiliated with, an eligible organization (e.g., academia, biotechnology companies, foundations, government and non-governmental organizations, and research institutes).</w:t>
            </w:r>
          </w:p>
        </w:tc>
      </w:tr>
      <w:tr w:rsidR="00356A0B" w:rsidRPr="002531B9" w14:paraId="697EBD2C" w14:textId="77777777" w:rsidTr="009E1D36">
        <w:tc>
          <w:tcPr>
            <w:tcW w:w="1440" w:type="dxa"/>
            <w:tcBorders>
              <w:top w:val="nil"/>
              <w:left w:val="single" w:sz="4" w:space="0" w:color="auto"/>
              <w:bottom w:val="single" w:sz="4" w:space="0" w:color="auto"/>
              <w:right w:val="dotted" w:sz="4" w:space="0" w:color="auto"/>
            </w:tcBorders>
          </w:tcPr>
          <w:p w14:paraId="4D4A295B" w14:textId="77777777" w:rsidR="00356A0B" w:rsidRPr="002531B9" w:rsidRDefault="00356A0B" w:rsidP="009E1D36">
            <w:pPr>
              <w:rPr>
                <w:b/>
              </w:rPr>
            </w:pPr>
            <w:r w:rsidRPr="002531B9">
              <w:rPr>
                <w:b/>
              </w:rPr>
              <w:t>Website:</w:t>
            </w:r>
          </w:p>
        </w:tc>
        <w:tc>
          <w:tcPr>
            <w:tcW w:w="9260" w:type="dxa"/>
            <w:tcBorders>
              <w:top w:val="nil"/>
              <w:bottom w:val="single" w:sz="4" w:space="0" w:color="auto"/>
            </w:tcBorders>
          </w:tcPr>
          <w:p w14:paraId="31216725" w14:textId="77777777" w:rsidR="00356A0B" w:rsidRPr="002531B9" w:rsidRDefault="00356A0B" w:rsidP="009E1D36">
            <w:hyperlink r:id="rId25" w:history="1">
              <w:r w:rsidRPr="006C12E3">
                <w:rPr>
                  <w:rStyle w:val="Hyperlink"/>
                </w:rPr>
                <w:t>https://www.humanimmunomeproject.org/our-work/research-grants/</w:t>
              </w:r>
            </w:hyperlink>
            <w:r>
              <w:t xml:space="preserve"> </w:t>
            </w:r>
          </w:p>
        </w:tc>
      </w:tr>
      <w:bookmarkEnd w:id="0"/>
    </w:tbl>
    <w:p w14:paraId="3E2C2CCE" w14:textId="77777777" w:rsidR="00356A0B" w:rsidRDefault="00356A0B" w:rsidP="00356A0B"/>
    <w:p w14:paraId="3FBFC349" w14:textId="77777777" w:rsidR="00356A0B" w:rsidRDefault="00356A0B" w:rsidP="00356A0B"/>
    <w:p w14:paraId="0BD35A20" w14:textId="77777777" w:rsidR="00C71BC0" w:rsidRDefault="00C71BC0" w:rsidP="00C451DB"/>
    <w:sectPr w:rsidR="00C71BC0" w:rsidSect="00FD0F22">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4703" w14:textId="77777777" w:rsidR="00A16190" w:rsidRDefault="00A16190" w:rsidP="00FD0F22">
      <w:pPr>
        <w:spacing w:after="0" w:line="240" w:lineRule="auto"/>
      </w:pPr>
      <w:r>
        <w:separator/>
      </w:r>
    </w:p>
  </w:endnote>
  <w:endnote w:type="continuationSeparator" w:id="0">
    <w:p w14:paraId="0CC7E2B0" w14:textId="77777777" w:rsidR="00A16190" w:rsidRDefault="00A16190" w:rsidP="00FD0F22">
      <w:pPr>
        <w:spacing w:after="0" w:line="240" w:lineRule="auto"/>
      </w:pPr>
      <w:r>
        <w:continuationSeparator/>
      </w:r>
    </w:p>
  </w:endnote>
  <w:endnote w:type="continuationNotice" w:id="1">
    <w:p w14:paraId="7D051786" w14:textId="77777777" w:rsidR="00A16190" w:rsidRDefault="00A16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6B97" w14:textId="77777777" w:rsidR="00A16190" w:rsidRDefault="00A16190" w:rsidP="00FD0F22">
      <w:pPr>
        <w:spacing w:after="0" w:line="240" w:lineRule="auto"/>
      </w:pPr>
      <w:r>
        <w:separator/>
      </w:r>
    </w:p>
  </w:footnote>
  <w:footnote w:type="continuationSeparator" w:id="0">
    <w:p w14:paraId="1F0F4534" w14:textId="77777777" w:rsidR="00A16190" w:rsidRDefault="00A16190" w:rsidP="00FD0F22">
      <w:pPr>
        <w:spacing w:after="0" w:line="240" w:lineRule="auto"/>
      </w:pPr>
      <w:r>
        <w:continuationSeparator/>
      </w:r>
    </w:p>
  </w:footnote>
  <w:footnote w:type="continuationNotice" w:id="1">
    <w:p w14:paraId="201ABBBA" w14:textId="77777777" w:rsidR="00A16190" w:rsidRDefault="00A161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D366" w14:textId="77777777" w:rsidR="00FD0F22" w:rsidRDefault="00FD0F22" w:rsidP="00FD0F22">
    <w:pPr>
      <w:pStyle w:val="Header"/>
      <w:rPr>
        <w:b/>
      </w:rPr>
    </w:pPr>
    <w:r>
      <w:rPr>
        <w:noProof/>
      </w:rPr>
      <w:drawing>
        <wp:anchor distT="0" distB="0" distL="114300" distR="114300" simplePos="0" relativeHeight="251659264" behindDoc="1" locked="0" layoutInCell="1" allowOverlap="1" wp14:anchorId="7CC70A5A" wp14:editId="7AE50BA3">
          <wp:simplePos x="0" y="0"/>
          <wp:positionH relativeFrom="margin">
            <wp:posOffset>5785568</wp:posOffset>
          </wp:positionH>
          <wp:positionV relativeFrom="topMargin">
            <wp:posOffset>265430</wp:posOffset>
          </wp:positionV>
          <wp:extent cx="1234440" cy="694690"/>
          <wp:effectExtent l="0" t="0" r="3810" b="0"/>
          <wp:wrapNone/>
          <wp:docPr id="1" name="Picture 1" descr="BI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LH"/>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694690"/>
                  </a:xfrm>
                  <a:prstGeom prst="rect">
                    <a:avLst/>
                  </a:prstGeom>
                  <a:noFill/>
                  <a:ln>
                    <a:noFill/>
                  </a:ln>
                </pic:spPr>
              </pic:pic>
            </a:graphicData>
          </a:graphic>
          <wp14:sizeRelV relativeFrom="margin">
            <wp14:pctHeight>0</wp14:pctHeight>
          </wp14:sizeRelV>
        </wp:anchor>
      </w:drawing>
    </w:r>
    <w:r>
      <w:rPr>
        <w:b/>
      </w:rPr>
      <w:t>Corporate and Foundation Relations</w:t>
    </w:r>
  </w:p>
  <w:p w14:paraId="56299BBD" w14:textId="6315A91C" w:rsidR="00FD0F22" w:rsidRDefault="003110EF" w:rsidP="00FD0F22">
    <w:pPr>
      <w:pStyle w:val="Header"/>
      <w:rPr>
        <w:b/>
      </w:rPr>
    </w:pPr>
    <w:r>
      <w:rPr>
        <w:b/>
      </w:rPr>
      <w:t>Office of Philanthropy</w:t>
    </w:r>
  </w:p>
  <w:p w14:paraId="15487788" w14:textId="77777777" w:rsidR="00FD0F22" w:rsidRDefault="00FD0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D9A"/>
    <w:multiLevelType w:val="hybridMultilevel"/>
    <w:tmpl w:val="5D32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21A2"/>
    <w:multiLevelType w:val="hybridMultilevel"/>
    <w:tmpl w:val="D8A8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3BD4"/>
    <w:multiLevelType w:val="hybridMultilevel"/>
    <w:tmpl w:val="D1C6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05F1"/>
    <w:multiLevelType w:val="hybridMultilevel"/>
    <w:tmpl w:val="30AE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233CE"/>
    <w:multiLevelType w:val="multilevel"/>
    <w:tmpl w:val="7054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D6DCC"/>
    <w:multiLevelType w:val="hybridMultilevel"/>
    <w:tmpl w:val="EAB8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50B0E"/>
    <w:multiLevelType w:val="hybridMultilevel"/>
    <w:tmpl w:val="88EA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91A61"/>
    <w:multiLevelType w:val="hybridMultilevel"/>
    <w:tmpl w:val="4C420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81EE3"/>
    <w:multiLevelType w:val="hybridMultilevel"/>
    <w:tmpl w:val="503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A54E4"/>
    <w:multiLevelType w:val="hybridMultilevel"/>
    <w:tmpl w:val="F08E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E080F"/>
    <w:multiLevelType w:val="hybridMultilevel"/>
    <w:tmpl w:val="B770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B4499"/>
    <w:multiLevelType w:val="multilevel"/>
    <w:tmpl w:val="DBD0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4616E"/>
    <w:multiLevelType w:val="multilevel"/>
    <w:tmpl w:val="F2EE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46544"/>
    <w:multiLevelType w:val="hybridMultilevel"/>
    <w:tmpl w:val="38C2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07FDA"/>
    <w:multiLevelType w:val="hybridMultilevel"/>
    <w:tmpl w:val="4892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83C04"/>
    <w:multiLevelType w:val="multilevel"/>
    <w:tmpl w:val="2E3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B07B7F"/>
    <w:multiLevelType w:val="hybridMultilevel"/>
    <w:tmpl w:val="2D487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1223D3"/>
    <w:multiLevelType w:val="multilevel"/>
    <w:tmpl w:val="0D7ED9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35565643"/>
    <w:multiLevelType w:val="hybridMultilevel"/>
    <w:tmpl w:val="2E28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74EB9"/>
    <w:multiLevelType w:val="hybridMultilevel"/>
    <w:tmpl w:val="CCAA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D7A15"/>
    <w:multiLevelType w:val="multilevel"/>
    <w:tmpl w:val="ADE2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FC7AC1"/>
    <w:multiLevelType w:val="hybridMultilevel"/>
    <w:tmpl w:val="0518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C0047"/>
    <w:multiLevelType w:val="hybridMultilevel"/>
    <w:tmpl w:val="9A88B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6F2076"/>
    <w:multiLevelType w:val="hybridMultilevel"/>
    <w:tmpl w:val="F4202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C414E"/>
    <w:multiLevelType w:val="multilevel"/>
    <w:tmpl w:val="18B67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87F57"/>
    <w:multiLevelType w:val="multilevel"/>
    <w:tmpl w:val="7054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00AD4"/>
    <w:multiLevelType w:val="multilevel"/>
    <w:tmpl w:val="37DE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F141B"/>
    <w:multiLevelType w:val="hybridMultilevel"/>
    <w:tmpl w:val="FA7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25052"/>
    <w:multiLevelType w:val="hybridMultilevel"/>
    <w:tmpl w:val="84B2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84A5C"/>
    <w:multiLevelType w:val="hybridMultilevel"/>
    <w:tmpl w:val="BB68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63162"/>
    <w:multiLevelType w:val="multilevel"/>
    <w:tmpl w:val="5924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96FBB"/>
    <w:multiLevelType w:val="multilevel"/>
    <w:tmpl w:val="7534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9F4B84"/>
    <w:multiLevelType w:val="multilevel"/>
    <w:tmpl w:val="A88A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29718E"/>
    <w:multiLevelType w:val="hybridMultilevel"/>
    <w:tmpl w:val="3974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475B8"/>
    <w:multiLevelType w:val="hybridMultilevel"/>
    <w:tmpl w:val="A4F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F08C0"/>
    <w:multiLevelType w:val="hybridMultilevel"/>
    <w:tmpl w:val="C9A2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A687E"/>
    <w:multiLevelType w:val="hybridMultilevel"/>
    <w:tmpl w:val="EA5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BE3499"/>
    <w:multiLevelType w:val="multilevel"/>
    <w:tmpl w:val="00DA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833636"/>
    <w:multiLevelType w:val="hybridMultilevel"/>
    <w:tmpl w:val="DB447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A14B5A"/>
    <w:multiLevelType w:val="hybridMultilevel"/>
    <w:tmpl w:val="F56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470B5"/>
    <w:multiLevelType w:val="multilevel"/>
    <w:tmpl w:val="5D00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5911660">
    <w:abstractNumId w:val="22"/>
  </w:num>
  <w:num w:numId="2" w16cid:durableId="883247667">
    <w:abstractNumId w:val="26"/>
  </w:num>
  <w:num w:numId="3" w16cid:durableId="782185964">
    <w:abstractNumId w:val="8"/>
  </w:num>
  <w:num w:numId="4" w16cid:durableId="1070616575">
    <w:abstractNumId w:val="21"/>
  </w:num>
  <w:num w:numId="5" w16cid:durableId="10618961">
    <w:abstractNumId w:val="17"/>
  </w:num>
  <w:num w:numId="6" w16cid:durableId="155613309">
    <w:abstractNumId w:val="40"/>
  </w:num>
  <w:num w:numId="7" w16cid:durableId="1552644559">
    <w:abstractNumId w:val="32"/>
  </w:num>
  <w:num w:numId="8" w16cid:durableId="1041171154">
    <w:abstractNumId w:val="39"/>
  </w:num>
  <w:num w:numId="9" w16cid:durableId="1548564883">
    <w:abstractNumId w:val="12"/>
  </w:num>
  <w:num w:numId="10" w16cid:durableId="759177976">
    <w:abstractNumId w:val="11"/>
  </w:num>
  <w:num w:numId="11" w16cid:durableId="1045712955">
    <w:abstractNumId w:val="24"/>
  </w:num>
  <w:num w:numId="12" w16cid:durableId="1766917994">
    <w:abstractNumId w:val="37"/>
  </w:num>
  <w:num w:numId="13" w16cid:durableId="304699550">
    <w:abstractNumId w:val="9"/>
  </w:num>
  <w:num w:numId="14" w16cid:durableId="601187137">
    <w:abstractNumId w:val="18"/>
  </w:num>
  <w:num w:numId="15" w16cid:durableId="1327169973">
    <w:abstractNumId w:val="25"/>
  </w:num>
  <w:num w:numId="16" w16cid:durableId="1909152058">
    <w:abstractNumId w:val="4"/>
  </w:num>
  <w:num w:numId="17" w16cid:durableId="534971608">
    <w:abstractNumId w:val="10"/>
  </w:num>
  <w:num w:numId="18" w16cid:durableId="1644385653">
    <w:abstractNumId w:val="0"/>
  </w:num>
  <w:num w:numId="19" w16cid:durableId="1413235364">
    <w:abstractNumId w:val="35"/>
  </w:num>
  <w:num w:numId="20" w16cid:durableId="14111773">
    <w:abstractNumId w:val="36"/>
  </w:num>
  <w:num w:numId="21" w16cid:durableId="2100061264">
    <w:abstractNumId w:val="27"/>
  </w:num>
  <w:num w:numId="22" w16cid:durableId="106892718">
    <w:abstractNumId w:val="28"/>
  </w:num>
  <w:num w:numId="23" w16cid:durableId="210772248">
    <w:abstractNumId w:val="1"/>
  </w:num>
  <w:num w:numId="24" w16cid:durableId="264191306">
    <w:abstractNumId w:val="2"/>
  </w:num>
  <w:num w:numId="25" w16cid:durableId="364713850">
    <w:abstractNumId w:val="31"/>
  </w:num>
  <w:num w:numId="26" w16cid:durableId="1434671904">
    <w:abstractNumId w:val="33"/>
  </w:num>
  <w:num w:numId="27" w16cid:durableId="1288662286">
    <w:abstractNumId w:val="29"/>
  </w:num>
  <w:num w:numId="28" w16cid:durableId="1959331310">
    <w:abstractNumId w:val="23"/>
  </w:num>
  <w:num w:numId="29" w16cid:durableId="2075354946">
    <w:abstractNumId w:val="3"/>
  </w:num>
  <w:num w:numId="30" w16cid:durableId="246110409">
    <w:abstractNumId w:val="6"/>
  </w:num>
  <w:num w:numId="31" w16cid:durableId="950160945">
    <w:abstractNumId w:val="7"/>
  </w:num>
  <w:num w:numId="32" w16cid:durableId="857814044">
    <w:abstractNumId w:val="16"/>
  </w:num>
  <w:num w:numId="33" w16cid:durableId="1076827296">
    <w:abstractNumId w:val="38"/>
  </w:num>
  <w:num w:numId="34" w16cid:durableId="1730033794">
    <w:abstractNumId w:val="30"/>
  </w:num>
  <w:num w:numId="35" w16cid:durableId="1407336677">
    <w:abstractNumId w:val="13"/>
  </w:num>
  <w:num w:numId="36" w16cid:durableId="524908032">
    <w:abstractNumId w:val="19"/>
  </w:num>
  <w:num w:numId="37" w16cid:durableId="994794044">
    <w:abstractNumId w:val="5"/>
  </w:num>
  <w:num w:numId="38" w16cid:durableId="1678576703">
    <w:abstractNumId w:val="15"/>
  </w:num>
  <w:num w:numId="39" w16cid:durableId="1947417330">
    <w:abstractNumId w:val="20"/>
  </w:num>
  <w:num w:numId="40" w16cid:durableId="318003601">
    <w:abstractNumId w:val="14"/>
  </w:num>
  <w:num w:numId="41" w16cid:durableId="1176495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s-DO" w:vendorID="64" w:dllVersion="6" w:nlCheck="1" w:checkStyle="0"/>
  <w:activeWritingStyle w:appName="MSWord" w:lang="en-US" w:vendorID="64" w:dllVersion="6" w:nlCheck="1" w:checkStyle="1"/>
  <w:activeWritingStyle w:appName="MSWord" w:lang="en-US" w:vendorID="64" w:dllVersion="4096" w:nlCheck="1" w:checkStyle="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22"/>
    <w:rsid w:val="00003190"/>
    <w:rsid w:val="00024F8B"/>
    <w:rsid w:val="0002741C"/>
    <w:rsid w:val="000341BA"/>
    <w:rsid w:val="000428C9"/>
    <w:rsid w:val="00045C45"/>
    <w:rsid w:val="00045DAD"/>
    <w:rsid w:val="000513E7"/>
    <w:rsid w:val="0005318E"/>
    <w:rsid w:val="00070211"/>
    <w:rsid w:val="000705F3"/>
    <w:rsid w:val="00076DD8"/>
    <w:rsid w:val="00090948"/>
    <w:rsid w:val="000931AC"/>
    <w:rsid w:val="000A0331"/>
    <w:rsid w:val="000A346E"/>
    <w:rsid w:val="000A54DB"/>
    <w:rsid w:val="000B2AAF"/>
    <w:rsid w:val="000B69CC"/>
    <w:rsid w:val="000C23E8"/>
    <w:rsid w:val="000D1C61"/>
    <w:rsid w:val="000D4CAE"/>
    <w:rsid w:val="000F3EE5"/>
    <w:rsid w:val="000F51E4"/>
    <w:rsid w:val="000F7237"/>
    <w:rsid w:val="000F72AE"/>
    <w:rsid w:val="00116F30"/>
    <w:rsid w:val="00120DE8"/>
    <w:rsid w:val="0013227F"/>
    <w:rsid w:val="001322BB"/>
    <w:rsid w:val="0013647B"/>
    <w:rsid w:val="001370CE"/>
    <w:rsid w:val="00145D7F"/>
    <w:rsid w:val="00146DB6"/>
    <w:rsid w:val="00150550"/>
    <w:rsid w:val="00151011"/>
    <w:rsid w:val="00153BC3"/>
    <w:rsid w:val="00162E99"/>
    <w:rsid w:val="00173E1C"/>
    <w:rsid w:val="001746C6"/>
    <w:rsid w:val="0017491A"/>
    <w:rsid w:val="00187FC4"/>
    <w:rsid w:val="0019422C"/>
    <w:rsid w:val="00195D13"/>
    <w:rsid w:val="001966A9"/>
    <w:rsid w:val="001A23B8"/>
    <w:rsid w:val="001A6F9F"/>
    <w:rsid w:val="001B3493"/>
    <w:rsid w:val="001B54E3"/>
    <w:rsid w:val="001B7210"/>
    <w:rsid w:val="001C30BD"/>
    <w:rsid w:val="001C368A"/>
    <w:rsid w:val="001C4868"/>
    <w:rsid w:val="001C5514"/>
    <w:rsid w:val="001E1FF2"/>
    <w:rsid w:val="001F4FC9"/>
    <w:rsid w:val="00200B59"/>
    <w:rsid w:val="002010E8"/>
    <w:rsid w:val="00202DAB"/>
    <w:rsid w:val="00206450"/>
    <w:rsid w:val="00213208"/>
    <w:rsid w:val="002133F7"/>
    <w:rsid w:val="00217AA3"/>
    <w:rsid w:val="00222EEE"/>
    <w:rsid w:val="00231574"/>
    <w:rsid w:val="00237579"/>
    <w:rsid w:val="00241C69"/>
    <w:rsid w:val="0025592E"/>
    <w:rsid w:val="00256785"/>
    <w:rsid w:val="002726BC"/>
    <w:rsid w:val="002748C1"/>
    <w:rsid w:val="00277F5B"/>
    <w:rsid w:val="00281494"/>
    <w:rsid w:val="002819F4"/>
    <w:rsid w:val="002854A8"/>
    <w:rsid w:val="00286E43"/>
    <w:rsid w:val="002870E0"/>
    <w:rsid w:val="002A6F37"/>
    <w:rsid w:val="002B134A"/>
    <w:rsid w:val="002B2486"/>
    <w:rsid w:val="002B24F8"/>
    <w:rsid w:val="002B3122"/>
    <w:rsid w:val="002B416D"/>
    <w:rsid w:val="002B45C2"/>
    <w:rsid w:val="002C278A"/>
    <w:rsid w:val="002C76E3"/>
    <w:rsid w:val="002C7BA8"/>
    <w:rsid w:val="002F0B43"/>
    <w:rsid w:val="002F7840"/>
    <w:rsid w:val="002F7CFB"/>
    <w:rsid w:val="0030080A"/>
    <w:rsid w:val="00304EC3"/>
    <w:rsid w:val="00305AD7"/>
    <w:rsid w:val="00307F0F"/>
    <w:rsid w:val="003110EF"/>
    <w:rsid w:val="00311D90"/>
    <w:rsid w:val="00313169"/>
    <w:rsid w:val="00316387"/>
    <w:rsid w:val="00325114"/>
    <w:rsid w:val="003256DC"/>
    <w:rsid w:val="003257F6"/>
    <w:rsid w:val="0032732A"/>
    <w:rsid w:val="00335794"/>
    <w:rsid w:val="0034638E"/>
    <w:rsid w:val="003470C2"/>
    <w:rsid w:val="00350A8C"/>
    <w:rsid w:val="003553F1"/>
    <w:rsid w:val="00355DCA"/>
    <w:rsid w:val="00356A0B"/>
    <w:rsid w:val="003745DE"/>
    <w:rsid w:val="003748E7"/>
    <w:rsid w:val="00375298"/>
    <w:rsid w:val="00384522"/>
    <w:rsid w:val="00392CC0"/>
    <w:rsid w:val="00397CEE"/>
    <w:rsid w:val="003C3407"/>
    <w:rsid w:val="003C3E59"/>
    <w:rsid w:val="003C7566"/>
    <w:rsid w:val="003D68EE"/>
    <w:rsid w:val="003D6BD5"/>
    <w:rsid w:val="003E1A76"/>
    <w:rsid w:val="003F2D9B"/>
    <w:rsid w:val="003F5F62"/>
    <w:rsid w:val="0040052C"/>
    <w:rsid w:val="00400BD4"/>
    <w:rsid w:val="0040120D"/>
    <w:rsid w:val="00405577"/>
    <w:rsid w:val="004129E9"/>
    <w:rsid w:val="00415908"/>
    <w:rsid w:val="00420BF1"/>
    <w:rsid w:val="00423A80"/>
    <w:rsid w:val="00424215"/>
    <w:rsid w:val="00436536"/>
    <w:rsid w:val="00437238"/>
    <w:rsid w:val="004445D7"/>
    <w:rsid w:val="00451750"/>
    <w:rsid w:val="00453D1D"/>
    <w:rsid w:val="00454306"/>
    <w:rsid w:val="00470D38"/>
    <w:rsid w:val="0048541E"/>
    <w:rsid w:val="00493F58"/>
    <w:rsid w:val="004A157F"/>
    <w:rsid w:val="004A2D74"/>
    <w:rsid w:val="004B421C"/>
    <w:rsid w:val="004B49FD"/>
    <w:rsid w:val="004B6AAD"/>
    <w:rsid w:val="004C02D9"/>
    <w:rsid w:val="004C0C33"/>
    <w:rsid w:val="004C501A"/>
    <w:rsid w:val="004C7343"/>
    <w:rsid w:val="004D1A38"/>
    <w:rsid w:val="004D6FF9"/>
    <w:rsid w:val="004D7F56"/>
    <w:rsid w:val="004E3C39"/>
    <w:rsid w:val="004F00E5"/>
    <w:rsid w:val="004F2AB4"/>
    <w:rsid w:val="0050240E"/>
    <w:rsid w:val="00511B22"/>
    <w:rsid w:val="00513B1A"/>
    <w:rsid w:val="005162B7"/>
    <w:rsid w:val="00531D32"/>
    <w:rsid w:val="0053653D"/>
    <w:rsid w:val="0054767D"/>
    <w:rsid w:val="00547876"/>
    <w:rsid w:val="00553220"/>
    <w:rsid w:val="00554147"/>
    <w:rsid w:val="00554A23"/>
    <w:rsid w:val="00557FBF"/>
    <w:rsid w:val="00560EE4"/>
    <w:rsid w:val="00562CDF"/>
    <w:rsid w:val="0056355F"/>
    <w:rsid w:val="0057198B"/>
    <w:rsid w:val="005769B1"/>
    <w:rsid w:val="00581C7C"/>
    <w:rsid w:val="00583628"/>
    <w:rsid w:val="00586C93"/>
    <w:rsid w:val="00590D1D"/>
    <w:rsid w:val="005942BD"/>
    <w:rsid w:val="00597745"/>
    <w:rsid w:val="005B1430"/>
    <w:rsid w:val="005B3B32"/>
    <w:rsid w:val="005C6388"/>
    <w:rsid w:val="005E0CDC"/>
    <w:rsid w:val="005E1224"/>
    <w:rsid w:val="005E1CA0"/>
    <w:rsid w:val="005E3A18"/>
    <w:rsid w:val="005E3CE3"/>
    <w:rsid w:val="005E63E5"/>
    <w:rsid w:val="005E6F9E"/>
    <w:rsid w:val="005F2FD8"/>
    <w:rsid w:val="005F6DC1"/>
    <w:rsid w:val="006003F2"/>
    <w:rsid w:val="00604AAA"/>
    <w:rsid w:val="00610560"/>
    <w:rsid w:val="00617AA6"/>
    <w:rsid w:val="00625402"/>
    <w:rsid w:val="006359DD"/>
    <w:rsid w:val="00635F72"/>
    <w:rsid w:val="00642F51"/>
    <w:rsid w:val="006438B1"/>
    <w:rsid w:val="0064564A"/>
    <w:rsid w:val="006458A6"/>
    <w:rsid w:val="00650A95"/>
    <w:rsid w:val="00650AC2"/>
    <w:rsid w:val="00650F68"/>
    <w:rsid w:val="00654028"/>
    <w:rsid w:val="00656EAE"/>
    <w:rsid w:val="00661224"/>
    <w:rsid w:val="006675BE"/>
    <w:rsid w:val="00673B06"/>
    <w:rsid w:val="006839B4"/>
    <w:rsid w:val="0068453A"/>
    <w:rsid w:val="00685A33"/>
    <w:rsid w:val="00690986"/>
    <w:rsid w:val="00696046"/>
    <w:rsid w:val="00696DB0"/>
    <w:rsid w:val="0069701A"/>
    <w:rsid w:val="006C77FB"/>
    <w:rsid w:val="006D1429"/>
    <w:rsid w:val="006D4DBD"/>
    <w:rsid w:val="006D5249"/>
    <w:rsid w:val="006E11AF"/>
    <w:rsid w:val="00714AB5"/>
    <w:rsid w:val="0072088E"/>
    <w:rsid w:val="0072412E"/>
    <w:rsid w:val="00732376"/>
    <w:rsid w:val="007346B1"/>
    <w:rsid w:val="00735362"/>
    <w:rsid w:val="00750DE7"/>
    <w:rsid w:val="00752851"/>
    <w:rsid w:val="00752E64"/>
    <w:rsid w:val="00753A4F"/>
    <w:rsid w:val="007559E0"/>
    <w:rsid w:val="007620FB"/>
    <w:rsid w:val="00765191"/>
    <w:rsid w:val="0077654A"/>
    <w:rsid w:val="00780748"/>
    <w:rsid w:val="00791FA9"/>
    <w:rsid w:val="007A26E7"/>
    <w:rsid w:val="007A2E73"/>
    <w:rsid w:val="007B179B"/>
    <w:rsid w:val="007C04CA"/>
    <w:rsid w:val="007D426C"/>
    <w:rsid w:val="007E1823"/>
    <w:rsid w:val="007E4CB4"/>
    <w:rsid w:val="007E5430"/>
    <w:rsid w:val="007F30F0"/>
    <w:rsid w:val="007F5E08"/>
    <w:rsid w:val="00813ABB"/>
    <w:rsid w:val="00821D2D"/>
    <w:rsid w:val="00821DD3"/>
    <w:rsid w:val="00823ABC"/>
    <w:rsid w:val="00840AF9"/>
    <w:rsid w:val="0085050A"/>
    <w:rsid w:val="00864E27"/>
    <w:rsid w:val="00877663"/>
    <w:rsid w:val="00877CC9"/>
    <w:rsid w:val="0089056B"/>
    <w:rsid w:val="00890C88"/>
    <w:rsid w:val="00892C8F"/>
    <w:rsid w:val="00893E31"/>
    <w:rsid w:val="0089678F"/>
    <w:rsid w:val="008A018C"/>
    <w:rsid w:val="008A7445"/>
    <w:rsid w:val="008C135A"/>
    <w:rsid w:val="008C2518"/>
    <w:rsid w:val="008D5D2C"/>
    <w:rsid w:val="008D6303"/>
    <w:rsid w:val="008D7691"/>
    <w:rsid w:val="008E1120"/>
    <w:rsid w:val="008E1F4B"/>
    <w:rsid w:val="008F080F"/>
    <w:rsid w:val="008F2490"/>
    <w:rsid w:val="008F4448"/>
    <w:rsid w:val="00905E10"/>
    <w:rsid w:val="00917B91"/>
    <w:rsid w:val="0092379D"/>
    <w:rsid w:val="00930830"/>
    <w:rsid w:val="00931FD2"/>
    <w:rsid w:val="009406CF"/>
    <w:rsid w:val="00953C01"/>
    <w:rsid w:val="0095620F"/>
    <w:rsid w:val="00962678"/>
    <w:rsid w:val="00962A3B"/>
    <w:rsid w:val="00967432"/>
    <w:rsid w:val="00972CA4"/>
    <w:rsid w:val="00977552"/>
    <w:rsid w:val="00977BC0"/>
    <w:rsid w:val="00977DEE"/>
    <w:rsid w:val="00984D9E"/>
    <w:rsid w:val="00992C5A"/>
    <w:rsid w:val="00993A4F"/>
    <w:rsid w:val="009A2F23"/>
    <w:rsid w:val="009B314A"/>
    <w:rsid w:val="009B68ED"/>
    <w:rsid w:val="009C4928"/>
    <w:rsid w:val="009D006C"/>
    <w:rsid w:val="009D5D09"/>
    <w:rsid w:val="009D7112"/>
    <w:rsid w:val="009D7185"/>
    <w:rsid w:val="009E72F1"/>
    <w:rsid w:val="009F5E25"/>
    <w:rsid w:val="00A00EF9"/>
    <w:rsid w:val="00A03413"/>
    <w:rsid w:val="00A05F3E"/>
    <w:rsid w:val="00A065EE"/>
    <w:rsid w:val="00A16190"/>
    <w:rsid w:val="00A167A6"/>
    <w:rsid w:val="00A2649E"/>
    <w:rsid w:val="00A47DC7"/>
    <w:rsid w:val="00A52CE8"/>
    <w:rsid w:val="00A57B2F"/>
    <w:rsid w:val="00A6275D"/>
    <w:rsid w:val="00A63174"/>
    <w:rsid w:val="00A732B6"/>
    <w:rsid w:val="00A742C4"/>
    <w:rsid w:val="00A877F8"/>
    <w:rsid w:val="00AA4D97"/>
    <w:rsid w:val="00AC14C2"/>
    <w:rsid w:val="00AD270A"/>
    <w:rsid w:val="00AD3E84"/>
    <w:rsid w:val="00AD4606"/>
    <w:rsid w:val="00AE24A2"/>
    <w:rsid w:val="00AF531F"/>
    <w:rsid w:val="00B03611"/>
    <w:rsid w:val="00B05AFE"/>
    <w:rsid w:val="00B076FE"/>
    <w:rsid w:val="00B078DE"/>
    <w:rsid w:val="00B1176A"/>
    <w:rsid w:val="00B11BAC"/>
    <w:rsid w:val="00B13BDB"/>
    <w:rsid w:val="00B14BF2"/>
    <w:rsid w:val="00B14CF3"/>
    <w:rsid w:val="00B16F86"/>
    <w:rsid w:val="00B23575"/>
    <w:rsid w:val="00B24A67"/>
    <w:rsid w:val="00B25FB8"/>
    <w:rsid w:val="00B3181B"/>
    <w:rsid w:val="00B34754"/>
    <w:rsid w:val="00B368DD"/>
    <w:rsid w:val="00B427F8"/>
    <w:rsid w:val="00B47D3A"/>
    <w:rsid w:val="00B509D1"/>
    <w:rsid w:val="00B50C8A"/>
    <w:rsid w:val="00B52B3A"/>
    <w:rsid w:val="00B6462B"/>
    <w:rsid w:val="00B647A7"/>
    <w:rsid w:val="00B65F9D"/>
    <w:rsid w:val="00B6613B"/>
    <w:rsid w:val="00B72B97"/>
    <w:rsid w:val="00B753FE"/>
    <w:rsid w:val="00B7570E"/>
    <w:rsid w:val="00B769DC"/>
    <w:rsid w:val="00B8600D"/>
    <w:rsid w:val="00B94401"/>
    <w:rsid w:val="00BA0F97"/>
    <w:rsid w:val="00BA11D8"/>
    <w:rsid w:val="00BA2CE1"/>
    <w:rsid w:val="00BC186A"/>
    <w:rsid w:val="00BF5C1F"/>
    <w:rsid w:val="00C071B2"/>
    <w:rsid w:val="00C20700"/>
    <w:rsid w:val="00C20E72"/>
    <w:rsid w:val="00C22EFA"/>
    <w:rsid w:val="00C418FC"/>
    <w:rsid w:val="00C41F8E"/>
    <w:rsid w:val="00C451DB"/>
    <w:rsid w:val="00C5164C"/>
    <w:rsid w:val="00C70E19"/>
    <w:rsid w:val="00C71BC0"/>
    <w:rsid w:val="00C744BA"/>
    <w:rsid w:val="00C777E6"/>
    <w:rsid w:val="00C90D21"/>
    <w:rsid w:val="00C96EE8"/>
    <w:rsid w:val="00C975D3"/>
    <w:rsid w:val="00C9777B"/>
    <w:rsid w:val="00CA1651"/>
    <w:rsid w:val="00CA3F3B"/>
    <w:rsid w:val="00CA7405"/>
    <w:rsid w:val="00CB3769"/>
    <w:rsid w:val="00CC02EE"/>
    <w:rsid w:val="00CC5091"/>
    <w:rsid w:val="00CD07DC"/>
    <w:rsid w:val="00CD233E"/>
    <w:rsid w:val="00CD4CDF"/>
    <w:rsid w:val="00CD5120"/>
    <w:rsid w:val="00D01A5E"/>
    <w:rsid w:val="00D06A3A"/>
    <w:rsid w:val="00D10A1B"/>
    <w:rsid w:val="00D172DD"/>
    <w:rsid w:val="00D1744A"/>
    <w:rsid w:val="00D31CC5"/>
    <w:rsid w:val="00D36D7D"/>
    <w:rsid w:val="00D45D5B"/>
    <w:rsid w:val="00D53CA7"/>
    <w:rsid w:val="00D5516E"/>
    <w:rsid w:val="00D63BCE"/>
    <w:rsid w:val="00D6485C"/>
    <w:rsid w:val="00D7293F"/>
    <w:rsid w:val="00D77BC2"/>
    <w:rsid w:val="00D8416C"/>
    <w:rsid w:val="00D93DAC"/>
    <w:rsid w:val="00D93FBD"/>
    <w:rsid w:val="00D947B2"/>
    <w:rsid w:val="00DA6F82"/>
    <w:rsid w:val="00DB47CF"/>
    <w:rsid w:val="00DC10C1"/>
    <w:rsid w:val="00DC44B5"/>
    <w:rsid w:val="00DC6D2C"/>
    <w:rsid w:val="00DD3307"/>
    <w:rsid w:val="00DE3A4A"/>
    <w:rsid w:val="00DF3E5E"/>
    <w:rsid w:val="00DF5873"/>
    <w:rsid w:val="00DF6C32"/>
    <w:rsid w:val="00E06284"/>
    <w:rsid w:val="00E1114B"/>
    <w:rsid w:val="00E13540"/>
    <w:rsid w:val="00E16FAE"/>
    <w:rsid w:val="00E21B37"/>
    <w:rsid w:val="00E25A51"/>
    <w:rsid w:val="00E31C7B"/>
    <w:rsid w:val="00E40D6F"/>
    <w:rsid w:val="00E41BD3"/>
    <w:rsid w:val="00E4470B"/>
    <w:rsid w:val="00E464C6"/>
    <w:rsid w:val="00E4785F"/>
    <w:rsid w:val="00E50528"/>
    <w:rsid w:val="00E567BE"/>
    <w:rsid w:val="00E66AAA"/>
    <w:rsid w:val="00E67B93"/>
    <w:rsid w:val="00E73321"/>
    <w:rsid w:val="00E76721"/>
    <w:rsid w:val="00E805D6"/>
    <w:rsid w:val="00E86753"/>
    <w:rsid w:val="00E9055F"/>
    <w:rsid w:val="00E90EA8"/>
    <w:rsid w:val="00EA1963"/>
    <w:rsid w:val="00EC0FE0"/>
    <w:rsid w:val="00ED10C6"/>
    <w:rsid w:val="00ED16A2"/>
    <w:rsid w:val="00ED507F"/>
    <w:rsid w:val="00ED685C"/>
    <w:rsid w:val="00ED7880"/>
    <w:rsid w:val="00EE035F"/>
    <w:rsid w:val="00EE3103"/>
    <w:rsid w:val="00EE4918"/>
    <w:rsid w:val="00EF0261"/>
    <w:rsid w:val="00EF7D66"/>
    <w:rsid w:val="00F01A9A"/>
    <w:rsid w:val="00F02879"/>
    <w:rsid w:val="00F06014"/>
    <w:rsid w:val="00F07313"/>
    <w:rsid w:val="00F11963"/>
    <w:rsid w:val="00F132C5"/>
    <w:rsid w:val="00F178D0"/>
    <w:rsid w:val="00F21AAA"/>
    <w:rsid w:val="00F2377A"/>
    <w:rsid w:val="00F25386"/>
    <w:rsid w:val="00F365D5"/>
    <w:rsid w:val="00F40058"/>
    <w:rsid w:val="00F407A0"/>
    <w:rsid w:val="00F407A7"/>
    <w:rsid w:val="00F50D60"/>
    <w:rsid w:val="00F55694"/>
    <w:rsid w:val="00F5619C"/>
    <w:rsid w:val="00F60A47"/>
    <w:rsid w:val="00FA40C9"/>
    <w:rsid w:val="00FA56ED"/>
    <w:rsid w:val="00FB114B"/>
    <w:rsid w:val="00FC1CB5"/>
    <w:rsid w:val="00FC6286"/>
    <w:rsid w:val="00FD0484"/>
    <w:rsid w:val="00FD0F22"/>
    <w:rsid w:val="00FD1833"/>
    <w:rsid w:val="00FD2709"/>
    <w:rsid w:val="00FE2AC8"/>
    <w:rsid w:val="00FE43B7"/>
    <w:rsid w:val="00FE5006"/>
    <w:rsid w:val="00FE7AF2"/>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90F60"/>
  <w15:chartTrackingRefBased/>
  <w15:docId w15:val="{5A5E4D79-1EA2-468F-BADE-41B0C92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F22"/>
    <w:rPr>
      <w:color w:val="0563C1" w:themeColor="hyperlink"/>
      <w:u w:val="single"/>
    </w:rPr>
  </w:style>
  <w:style w:type="table" w:styleId="TableGrid">
    <w:name w:val="Table Grid"/>
    <w:basedOn w:val="TableNormal"/>
    <w:uiPriority w:val="39"/>
    <w:rsid w:val="00FD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F22"/>
  </w:style>
  <w:style w:type="paragraph" w:styleId="Footer">
    <w:name w:val="footer"/>
    <w:basedOn w:val="Normal"/>
    <w:link w:val="FooterChar"/>
    <w:uiPriority w:val="99"/>
    <w:unhideWhenUsed/>
    <w:rsid w:val="00FD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F22"/>
  </w:style>
  <w:style w:type="paragraph" w:styleId="BalloonText">
    <w:name w:val="Balloon Text"/>
    <w:basedOn w:val="Normal"/>
    <w:link w:val="BalloonTextChar"/>
    <w:uiPriority w:val="99"/>
    <w:semiHidden/>
    <w:unhideWhenUsed/>
    <w:rsid w:val="00DF6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32"/>
    <w:rPr>
      <w:rFonts w:ascii="Segoe UI" w:hAnsi="Segoe UI" w:cs="Segoe UI"/>
      <w:sz w:val="18"/>
      <w:szCs w:val="18"/>
    </w:rPr>
  </w:style>
  <w:style w:type="character" w:styleId="FollowedHyperlink">
    <w:name w:val="FollowedHyperlink"/>
    <w:basedOn w:val="DefaultParagraphFont"/>
    <w:uiPriority w:val="99"/>
    <w:semiHidden/>
    <w:unhideWhenUsed/>
    <w:rsid w:val="009B68ED"/>
    <w:rPr>
      <w:color w:val="954F72" w:themeColor="followedHyperlink"/>
      <w:u w:val="single"/>
    </w:rPr>
  </w:style>
  <w:style w:type="paragraph" w:styleId="Revision">
    <w:name w:val="Revision"/>
    <w:hidden/>
    <w:uiPriority w:val="99"/>
    <w:semiHidden/>
    <w:rsid w:val="00CD07DC"/>
    <w:pPr>
      <w:spacing w:after="0" w:line="240" w:lineRule="auto"/>
    </w:pPr>
  </w:style>
  <w:style w:type="character" w:styleId="CommentReference">
    <w:name w:val="annotation reference"/>
    <w:basedOn w:val="DefaultParagraphFont"/>
    <w:uiPriority w:val="99"/>
    <w:semiHidden/>
    <w:unhideWhenUsed/>
    <w:rsid w:val="00145D7F"/>
    <w:rPr>
      <w:sz w:val="16"/>
      <w:szCs w:val="16"/>
    </w:rPr>
  </w:style>
  <w:style w:type="paragraph" w:styleId="CommentText">
    <w:name w:val="annotation text"/>
    <w:basedOn w:val="Normal"/>
    <w:link w:val="CommentTextChar"/>
    <w:uiPriority w:val="99"/>
    <w:semiHidden/>
    <w:unhideWhenUsed/>
    <w:rsid w:val="00145D7F"/>
    <w:pPr>
      <w:spacing w:line="240" w:lineRule="auto"/>
    </w:pPr>
    <w:rPr>
      <w:sz w:val="20"/>
      <w:szCs w:val="20"/>
    </w:rPr>
  </w:style>
  <w:style w:type="character" w:customStyle="1" w:styleId="CommentTextChar">
    <w:name w:val="Comment Text Char"/>
    <w:basedOn w:val="DefaultParagraphFont"/>
    <w:link w:val="CommentText"/>
    <w:uiPriority w:val="99"/>
    <w:semiHidden/>
    <w:rsid w:val="00145D7F"/>
    <w:rPr>
      <w:sz w:val="20"/>
      <w:szCs w:val="20"/>
    </w:rPr>
  </w:style>
  <w:style w:type="paragraph" w:styleId="CommentSubject">
    <w:name w:val="annotation subject"/>
    <w:basedOn w:val="CommentText"/>
    <w:next w:val="CommentText"/>
    <w:link w:val="CommentSubjectChar"/>
    <w:uiPriority w:val="99"/>
    <w:semiHidden/>
    <w:unhideWhenUsed/>
    <w:rsid w:val="00145D7F"/>
    <w:rPr>
      <w:b/>
      <w:bCs/>
    </w:rPr>
  </w:style>
  <w:style w:type="character" w:customStyle="1" w:styleId="CommentSubjectChar">
    <w:name w:val="Comment Subject Char"/>
    <w:basedOn w:val="CommentTextChar"/>
    <w:link w:val="CommentSubject"/>
    <w:uiPriority w:val="99"/>
    <w:semiHidden/>
    <w:rsid w:val="00145D7F"/>
    <w:rPr>
      <w:b/>
      <w:bCs/>
      <w:sz w:val="20"/>
      <w:szCs w:val="20"/>
    </w:rPr>
  </w:style>
  <w:style w:type="character" w:customStyle="1" w:styleId="UnresolvedMention1">
    <w:name w:val="Unresolved Mention1"/>
    <w:basedOn w:val="DefaultParagraphFont"/>
    <w:uiPriority w:val="99"/>
    <w:semiHidden/>
    <w:unhideWhenUsed/>
    <w:rsid w:val="004445D7"/>
    <w:rPr>
      <w:color w:val="605E5C"/>
      <w:shd w:val="clear" w:color="auto" w:fill="E1DFDD"/>
    </w:rPr>
  </w:style>
  <w:style w:type="character" w:customStyle="1" w:styleId="UnresolvedMention2">
    <w:name w:val="Unresolved Mention2"/>
    <w:basedOn w:val="DefaultParagraphFont"/>
    <w:uiPriority w:val="99"/>
    <w:semiHidden/>
    <w:unhideWhenUsed/>
    <w:rsid w:val="00335794"/>
    <w:rPr>
      <w:color w:val="605E5C"/>
      <w:shd w:val="clear" w:color="auto" w:fill="E1DFDD"/>
    </w:rPr>
  </w:style>
  <w:style w:type="character" w:customStyle="1" w:styleId="UnresolvedMention3">
    <w:name w:val="Unresolved Mention3"/>
    <w:basedOn w:val="DefaultParagraphFont"/>
    <w:uiPriority w:val="99"/>
    <w:semiHidden/>
    <w:unhideWhenUsed/>
    <w:rsid w:val="00222EEE"/>
    <w:rPr>
      <w:color w:val="605E5C"/>
      <w:shd w:val="clear" w:color="auto" w:fill="E1DFDD"/>
    </w:rPr>
  </w:style>
  <w:style w:type="paragraph" w:styleId="ListParagraph">
    <w:name w:val="List Paragraph"/>
    <w:basedOn w:val="Normal"/>
    <w:uiPriority w:val="34"/>
    <w:qFormat/>
    <w:rsid w:val="006359DD"/>
    <w:pPr>
      <w:ind w:left="720"/>
      <w:contextualSpacing/>
    </w:pPr>
  </w:style>
  <w:style w:type="character" w:customStyle="1" w:styleId="UnresolvedMention4">
    <w:name w:val="Unresolved Mention4"/>
    <w:basedOn w:val="DefaultParagraphFont"/>
    <w:uiPriority w:val="99"/>
    <w:semiHidden/>
    <w:unhideWhenUsed/>
    <w:rsid w:val="007B179B"/>
    <w:rPr>
      <w:color w:val="605E5C"/>
      <w:shd w:val="clear" w:color="auto" w:fill="E1DFDD"/>
    </w:rPr>
  </w:style>
  <w:style w:type="character" w:customStyle="1" w:styleId="UnresolvedMention5">
    <w:name w:val="Unresolved Mention5"/>
    <w:basedOn w:val="DefaultParagraphFont"/>
    <w:uiPriority w:val="99"/>
    <w:semiHidden/>
    <w:unhideWhenUsed/>
    <w:rsid w:val="00DB47CF"/>
    <w:rPr>
      <w:color w:val="605E5C"/>
      <w:shd w:val="clear" w:color="auto" w:fill="E1DFDD"/>
    </w:rPr>
  </w:style>
  <w:style w:type="character" w:customStyle="1" w:styleId="UnresolvedMention6">
    <w:name w:val="Unresolved Mention6"/>
    <w:basedOn w:val="DefaultParagraphFont"/>
    <w:uiPriority w:val="99"/>
    <w:semiHidden/>
    <w:unhideWhenUsed/>
    <w:rsid w:val="00FE2AC8"/>
    <w:rPr>
      <w:color w:val="605E5C"/>
      <w:shd w:val="clear" w:color="auto" w:fill="E1DFDD"/>
    </w:rPr>
  </w:style>
  <w:style w:type="character" w:customStyle="1" w:styleId="UnresolvedMention7">
    <w:name w:val="Unresolved Mention7"/>
    <w:basedOn w:val="DefaultParagraphFont"/>
    <w:uiPriority w:val="99"/>
    <w:semiHidden/>
    <w:unhideWhenUsed/>
    <w:rsid w:val="00C418FC"/>
    <w:rPr>
      <w:color w:val="605E5C"/>
      <w:shd w:val="clear" w:color="auto" w:fill="E1DFDD"/>
    </w:rPr>
  </w:style>
  <w:style w:type="table" w:customStyle="1" w:styleId="TableGrid1">
    <w:name w:val="Table Grid1"/>
    <w:basedOn w:val="TableNormal"/>
    <w:next w:val="TableGrid"/>
    <w:uiPriority w:val="39"/>
    <w:rsid w:val="00051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8F4448"/>
    <w:rPr>
      <w:color w:val="605E5C"/>
      <w:shd w:val="clear" w:color="auto" w:fill="E1DFDD"/>
    </w:rPr>
  </w:style>
  <w:style w:type="table" w:customStyle="1" w:styleId="TableGrid12">
    <w:name w:val="Table Grid12"/>
    <w:basedOn w:val="TableNormal"/>
    <w:next w:val="TableGrid"/>
    <w:uiPriority w:val="39"/>
    <w:rsid w:val="0035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5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5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262">
      <w:bodyDiv w:val="1"/>
      <w:marLeft w:val="0"/>
      <w:marRight w:val="0"/>
      <w:marTop w:val="0"/>
      <w:marBottom w:val="0"/>
      <w:divBdr>
        <w:top w:val="none" w:sz="0" w:space="0" w:color="auto"/>
        <w:left w:val="none" w:sz="0" w:space="0" w:color="auto"/>
        <w:bottom w:val="none" w:sz="0" w:space="0" w:color="auto"/>
        <w:right w:val="none" w:sz="0" w:space="0" w:color="auto"/>
      </w:divBdr>
    </w:div>
    <w:div w:id="170490687">
      <w:bodyDiv w:val="1"/>
      <w:marLeft w:val="0"/>
      <w:marRight w:val="0"/>
      <w:marTop w:val="0"/>
      <w:marBottom w:val="0"/>
      <w:divBdr>
        <w:top w:val="none" w:sz="0" w:space="0" w:color="auto"/>
        <w:left w:val="none" w:sz="0" w:space="0" w:color="auto"/>
        <w:bottom w:val="none" w:sz="0" w:space="0" w:color="auto"/>
        <w:right w:val="none" w:sz="0" w:space="0" w:color="auto"/>
      </w:divBdr>
    </w:div>
    <w:div w:id="217784544">
      <w:bodyDiv w:val="1"/>
      <w:marLeft w:val="0"/>
      <w:marRight w:val="0"/>
      <w:marTop w:val="0"/>
      <w:marBottom w:val="0"/>
      <w:divBdr>
        <w:top w:val="none" w:sz="0" w:space="0" w:color="auto"/>
        <w:left w:val="none" w:sz="0" w:space="0" w:color="auto"/>
        <w:bottom w:val="none" w:sz="0" w:space="0" w:color="auto"/>
        <w:right w:val="none" w:sz="0" w:space="0" w:color="auto"/>
      </w:divBdr>
    </w:div>
    <w:div w:id="239675549">
      <w:bodyDiv w:val="1"/>
      <w:marLeft w:val="0"/>
      <w:marRight w:val="0"/>
      <w:marTop w:val="0"/>
      <w:marBottom w:val="0"/>
      <w:divBdr>
        <w:top w:val="none" w:sz="0" w:space="0" w:color="auto"/>
        <w:left w:val="none" w:sz="0" w:space="0" w:color="auto"/>
        <w:bottom w:val="none" w:sz="0" w:space="0" w:color="auto"/>
        <w:right w:val="none" w:sz="0" w:space="0" w:color="auto"/>
      </w:divBdr>
    </w:div>
    <w:div w:id="264659650">
      <w:bodyDiv w:val="1"/>
      <w:marLeft w:val="0"/>
      <w:marRight w:val="0"/>
      <w:marTop w:val="0"/>
      <w:marBottom w:val="0"/>
      <w:divBdr>
        <w:top w:val="none" w:sz="0" w:space="0" w:color="auto"/>
        <w:left w:val="none" w:sz="0" w:space="0" w:color="auto"/>
        <w:bottom w:val="none" w:sz="0" w:space="0" w:color="auto"/>
        <w:right w:val="none" w:sz="0" w:space="0" w:color="auto"/>
      </w:divBdr>
    </w:div>
    <w:div w:id="478620734">
      <w:bodyDiv w:val="1"/>
      <w:marLeft w:val="0"/>
      <w:marRight w:val="0"/>
      <w:marTop w:val="0"/>
      <w:marBottom w:val="0"/>
      <w:divBdr>
        <w:top w:val="none" w:sz="0" w:space="0" w:color="auto"/>
        <w:left w:val="none" w:sz="0" w:space="0" w:color="auto"/>
        <w:bottom w:val="none" w:sz="0" w:space="0" w:color="auto"/>
        <w:right w:val="none" w:sz="0" w:space="0" w:color="auto"/>
      </w:divBdr>
    </w:div>
    <w:div w:id="546382259">
      <w:bodyDiv w:val="1"/>
      <w:marLeft w:val="0"/>
      <w:marRight w:val="0"/>
      <w:marTop w:val="0"/>
      <w:marBottom w:val="0"/>
      <w:divBdr>
        <w:top w:val="none" w:sz="0" w:space="0" w:color="auto"/>
        <w:left w:val="none" w:sz="0" w:space="0" w:color="auto"/>
        <w:bottom w:val="none" w:sz="0" w:space="0" w:color="auto"/>
        <w:right w:val="none" w:sz="0" w:space="0" w:color="auto"/>
      </w:divBdr>
    </w:div>
    <w:div w:id="685595628">
      <w:bodyDiv w:val="1"/>
      <w:marLeft w:val="0"/>
      <w:marRight w:val="0"/>
      <w:marTop w:val="0"/>
      <w:marBottom w:val="0"/>
      <w:divBdr>
        <w:top w:val="none" w:sz="0" w:space="0" w:color="auto"/>
        <w:left w:val="none" w:sz="0" w:space="0" w:color="auto"/>
        <w:bottom w:val="none" w:sz="0" w:space="0" w:color="auto"/>
        <w:right w:val="none" w:sz="0" w:space="0" w:color="auto"/>
      </w:divBdr>
    </w:div>
    <w:div w:id="744759923">
      <w:bodyDiv w:val="1"/>
      <w:marLeft w:val="0"/>
      <w:marRight w:val="0"/>
      <w:marTop w:val="0"/>
      <w:marBottom w:val="0"/>
      <w:divBdr>
        <w:top w:val="none" w:sz="0" w:space="0" w:color="auto"/>
        <w:left w:val="none" w:sz="0" w:space="0" w:color="auto"/>
        <w:bottom w:val="none" w:sz="0" w:space="0" w:color="auto"/>
        <w:right w:val="none" w:sz="0" w:space="0" w:color="auto"/>
      </w:divBdr>
    </w:div>
    <w:div w:id="780682298">
      <w:bodyDiv w:val="1"/>
      <w:marLeft w:val="0"/>
      <w:marRight w:val="0"/>
      <w:marTop w:val="0"/>
      <w:marBottom w:val="0"/>
      <w:divBdr>
        <w:top w:val="none" w:sz="0" w:space="0" w:color="auto"/>
        <w:left w:val="none" w:sz="0" w:space="0" w:color="auto"/>
        <w:bottom w:val="none" w:sz="0" w:space="0" w:color="auto"/>
        <w:right w:val="none" w:sz="0" w:space="0" w:color="auto"/>
      </w:divBdr>
    </w:div>
    <w:div w:id="852453488">
      <w:bodyDiv w:val="1"/>
      <w:marLeft w:val="0"/>
      <w:marRight w:val="0"/>
      <w:marTop w:val="0"/>
      <w:marBottom w:val="0"/>
      <w:divBdr>
        <w:top w:val="none" w:sz="0" w:space="0" w:color="auto"/>
        <w:left w:val="none" w:sz="0" w:space="0" w:color="auto"/>
        <w:bottom w:val="none" w:sz="0" w:space="0" w:color="auto"/>
        <w:right w:val="none" w:sz="0" w:space="0" w:color="auto"/>
      </w:divBdr>
    </w:div>
    <w:div w:id="885221160">
      <w:bodyDiv w:val="1"/>
      <w:marLeft w:val="0"/>
      <w:marRight w:val="0"/>
      <w:marTop w:val="0"/>
      <w:marBottom w:val="0"/>
      <w:divBdr>
        <w:top w:val="none" w:sz="0" w:space="0" w:color="auto"/>
        <w:left w:val="none" w:sz="0" w:space="0" w:color="auto"/>
        <w:bottom w:val="none" w:sz="0" w:space="0" w:color="auto"/>
        <w:right w:val="none" w:sz="0" w:space="0" w:color="auto"/>
      </w:divBdr>
    </w:div>
    <w:div w:id="1263295891">
      <w:bodyDiv w:val="1"/>
      <w:marLeft w:val="0"/>
      <w:marRight w:val="0"/>
      <w:marTop w:val="0"/>
      <w:marBottom w:val="0"/>
      <w:divBdr>
        <w:top w:val="none" w:sz="0" w:space="0" w:color="auto"/>
        <w:left w:val="none" w:sz="0" w:space="0" w:color="auto"/>
        <w:bottom w:val="none" w:sz="0" w:space="0" w:color="auto"/>
        <w:right w:val="none" w:sz="0" w:space="0" w:color="auto"/>
      </w:divBdr>
    </w:div>
    <w:div w:id="1796021889">
      <w:bodyDiv w:val="1"/>
      <w:marLeft w:val="0"/>
      <w:marRight w:val="0"/>
      <w:marTop w:val="0"/>
      <w:marBottom w:val="0"/>
      <w:divBdr>
        <w:top w:val="none" w:sz="0" w:space="0" w:color="auto"/>
        <w:left w:val="none" w:sz="0" w:space="0" w:color="auto"/>
        <w:bottom w:val="none" w:sz="0" w:space="0" w:color="auto"/>
        <w:right w:val="none" w:sz="0" w:space="0" w:color="auto"/>
      </w:divBdr>
    </w:div>
    <w:div w:id="20799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uptocancer.org/grant-opportunities/" TargetMode="External"/><Relationship Id="rId13" Type="http://schemas.openxmlformats.org/officeDocument/2006/relationships/hyperlink" Target="https://snapgrant.com/csn" TargetMode="External"/><Relationship Id="rId18" Type="http://schemas.openxmlformats.org/officeDocument/2006/relationships/hyperlink" Target="https://www.thelamfoundation.org/Investigators/Grants/Grant-Opportuniti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foundation.asrt.org/what-we-do/research-grants/international-collaborative-research-grant" TargetMode="External"/><Relationship Id="rId7" Type="http://schemas.openxmlformats.org/officeDocument/2006/relationships/endnotes" Target="endnotes.xml"/><Relationship Id="rId12" Type="http://schemas.openxmlformats.org/officeDocument/2006/relationships/hyperlink" Target="https://www.sfari.org/grant/sfari-seed-rfa/" TargetMode="External"/><Relationship Id="rId17" Type="http://schemas.openxmlformats.org/officeDocument/2006/relationships/hyperlink" Target="https://www.oref.org/for-researchers/funding-opportunities/grant-details/msts" TargetMode="External"/><Relationship Id="rId25" Type="http://schemas.openxmlformats.org/officeDocument/2006/relationships/hyperlink" Target="https://www.humanimmunomeproject.org/our-work/research-grants/" TargetMode="External"/><Relationship Id="rId2" Type="http://schemas.openxmlformats.org/officeDocument/2006/relationships/numbering" Target="numbering.xml"/><Relationship Id="rId16" Type="http://schemas.openxmlformats.org/officeDocument/2006/relationships/hyperlink" Target="https://chnfoundation.org/programs/spinal-cord-injury-research-on-the-translational-spectrum/" TargetMode="External"/><Relationship Id="rId20" Type="http://schemas.openxmlformats.org/officeDocument/2006/relationships/hyperlink" Target="https://www.thelamfoundation.org/Investigators/Grants/Grant-Opportu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zdiscovery.org/research-and-grants/funding-opportunities/accelerating-drug-discovery-for-ftd" TargetMode="External"/><Relationship Id="rId24" Type="http://schemas.openxmlformats.org/officeDocument/2006/relationships/hyperlink" Target="https://www.intuitive-foundation.org/clinical-research-grants/" TargetMode="External"/><Relationship Id="rId5" Type="http://schemas.openxmlformats.org/officeDocument/2006/relationships/webSettings" Target="webSettings.xml"/><Relationship Id="rId15" Type="http://schemas.openxmlformats.org/officeDocument/2006/relationships/hyperlink" Target="https://chnfoundation.org/programs/spinal-cord-injury-research-on-the-translational-spectrum/" TargetMode="External"/><Relationship Id="rId23" Type="http://schemas.openxmlformats.org/officeDocument/2006/relationships/hyperlink" Target="https://www.mnitf.org/what-we-fund" TargetMode="External"/><Relationship Id="rId28" Type="http://schemas.openxmlformats.org/officeDocument/2006/relationships/theme" Target="theme/theme1.xml"/><Relationship Id="rId10" Type="http://schemas.openxmlformats.org/officeDocument/2006/relationships/hyperlink" Target="https://www.bwfund.org/funding-opportunities/climate-change-and-human-health/climate-change-and-human-health-seed-grants/" TargetMode="External"/><Relationship Id="rId19" Type="http://schemas.openxmlformats.org/officeDocument/2006/relationships/hyperlink" Target="https://www.thelamfoundation.org/Investigators/Grants/Grant-Opportunities" TargetMode="External"/><Relationship Id="rId4" Type="http://schemas.openxmlformats.org/officeDocument/2006/relationships/settings" Target="settings.xml"/><Relationship Id="rId9" Type="http://schemas.openxmlformats.org/officeDocument/2006/relationships/hyperlink" Target="https://www.aacr.org/grants/victorias-secret-global-fund-for-womens-cancers-career-development-award-in-partnership-with-pelotonia-and-aacr/" TargetMode="External"/><Relationship Id="rId14" Type="http://schemas.openxmlformats.org/officeDocument/2006/relationships/hyperlink" Target="https://chnfoundation.org/programs/spinal-cord-injury-research-on-the-translational-spectrum-2/" TargetMode="External"/><Relationship Id="rId22" Type="http://schemas.openxmlformats.org/officeDocument/2006/relationships/hyperlink" Target="https://americansurgical.org/awards_Fellowship.cgi"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21E0-EC88-4215-8A17-25EAAAE4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3687</Words>
  <Characters>23492</Characters>
  <Application>Microsoft Office Word</Application>
  <DocSecurity>0</DocSecurity>
  <Lines>870</Lines>
  <Paragraphs>754</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Sosa-Echavarria, Eloisa (BIDMC - Development Admin)</dc:creator>
  <cp:keywords/>
  <dc:description/>
  <cp:lastModifiedBy>Otterbein, Leo (HMFP - HMFP - Surgery)</cp:lastModifiedBy>
  <cp:revision>3</cp:revision>
  <cp:lastPrinted>2024-02-29T20:58:00Z</cp:lastPrinted>
  <dcterms:created xsi:type="dcterms:W3CDTF">2024-03-26T11:51:00Z</dcterms:created>
  <dcterms:modified xsi:type="dcterms:W3CDTF">2024-03-26T11:51:00Z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c0272979-25f4-48ae-b89a-59131af8596e</vt:lpwstr>
  </property>
</Properties>
</file>